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4AB" w:rsidRPr="008466BA" w:rsidRDefault="008466BA">
      <w:pPr>
        <w:pStyle w:val="Standard"/>
        <w:ind w:left="5387"/>
        <w:rPr>
          <w:szCs w:val="28"/>
          <w:lang w:val="en-US"/>
        </w:rPr>
      </w:pPr>
      <w:r>
        <w:rPr>
          <w:szCs w:val="28"/>
        </w:rPr>
        <w:t>Приложение № 1</w:t>
      </w:r>
      <w:bookmarkStart w:id="0" w:name="_GoBack"/>
      <w:bookmarkEnd w:id="0"/>
    </w:p>
    <w:p w:rsidR="002614AB" w:rsidRDefault="00877E32">
      <w:pPr>
        <w:pStyle w:val="Standard"/>
        <w:ind w:left="5387"/>
        <w:rPr>
          <w:szCs w:val="28"/>
        </w:rPr>
      </w:pPr>
      <w:r>
        <w:rPr>
          <w:szCs w:val="28"/>
        </w:rPr>
        <w:t>УТВЕРЖДЕНЫ</w:t>
      </w:r>
    </w:p>
    <w:p w:rsidR="002614AB" w:rsidRDefault="00877E32">
      <w:pPr>
        <w:pStyle w:val="Standard"/>
        <w:ind w:left="5387"/>
      </w:pPr>
      <w:r>
        <w:rPr>
          <w:szCs w:val="28"/>
        </w:rPr>
        <w:t>Приказом министерства финансов Саратовской области</w:t>
      </w:r>
    </w:p>
    <w:p w:rsidR="002614AB" w:rsidRDefault="00877E32">
      <w:pPr>
        <w:pStyle w:val="Standard"/>
        <w:ind w:left="5387"/>
      </w:pPr>
      <w:r>
        <w:rPr>
          <w:szCs w:val="28"/>
        </w:rPr>
        <w:t>от ________________№ _____</w:t>
      </w:r>
    </w:p>
    <w:p w:rsidR="002614AB" w:rsidRDefault="002614AB">
      <w:pPr>
        <w:pStyle w:val="Standard"/>
        <w:ind w:left="5387"/>
        <w:rPr>
          <w:szCs w:val="28"/>
        </w:rPr>
      </w:pPr>
    </w:p>
    <w:p w:rsidR="002614AB" w:rsidRDefault="002614AB">
      <w:pPr>
        <w:pStyle w:val="Standard"/>
        <w:ind w:left="5387"/>
        <w:rPr>
          <w:szCs w:val="28"/>
        </w:rPr>
      </w:pPr>
    </w:p>
    <w:p w:rsidR="002614AB" w:rsidRDefault="00877E32">
      <w:pPr>
        <w:pStyle w:val="Standard"/>
        <w:jc w:val="center"/>
      </w:pPr>
      <w:r>
        <w:rPr>
          <w:b/>
          <w:szCs w:val="28"/>
        </w:rPr>
        <w:t>Указания</w:t>
      </w:r>
    </w:p>
    <w:p w:rsidR="002614AB" w:rsidRDefault="00877E32">
      <w:pPr>
        <w:pStyle w:val="Standard"/>
        <w:jc w:val="center"/>
      </w:pPr>
      <w:r>
        <w:rPr>
          <w:b/>
          <w:szCs w:val="28"/>
        </w:rPr>
        <w:t>о порядке составления и представления в министерство финансов Саратовской области месячной, квартальной бюджетной отчетности об исполнении бюджета (консолидированного бюджета) городского (муниципального) округа (муниципального района) Саратовской области, бюджета Территориального фонда обязательного медицинского страхования Саратовской области и сводной бухгалтерской</w:t>
      </w:r>
      <w:r>
        <w:rPr>
          <w:szCs w:val="28"/>
        </w:rPr>
        <w:t xml:space="preserve"> </w:t>
      </w:r>
      <w:r>
        <w:rPr>
          <w:b/>
          <w:szCs w:val="28"/>
        </w:rPr>
        <w:t>отчетности муниципальных бюджетных и автономных</w:t>
      </w:r>
    </w:p>
    <w:p w:rsidR="002614AB" w:rsidRDefault="00877E32">
      <w:pPr>
        <w:pStyle w:val="Standard"/>
        <w:jc w:val="center"/>
      </w:pPr>
      <w:r>
        <w:rPr>
          <w:b/>
          <w:szCs w:val="28"/>
        </w:rPr>
        <w:t>учреждений</w:t>
      </w:r>
    </w:p>
    <w:p w:rsidR="002614AB" w:rsidRDefault="002614AB">
      <w:pPr>
        <w:pStyle w:val="Standard"/>
        <w:jc w:val="both"/>
        <w:rPr>
          <w:szCs w:val="28"/>
        </w:rPr>
      </w:pPr>
    </w:p>
    <w:p w:rsidR="002614AB" w:rsidRDefault="00877E32">
      <w:pPr>
        <w:pStyle w:val="Standard"/>
        <w:ind w:firstLine="851"/>
        <w:jc w:val="both"/>
        <w:rPr>
          <w:szCs w:val="28"/>
        </w:rPr>
      </w:pPr>
      <w:r>
        <w:rPr>
          <w:szCs w:val="28"/>
        </w:rPr>
        <w:t>1. </w:t>
      </w:r>
      <w:proofErr w:type="gramStart"/>
      <w:r>
        <w:rPr>
          <w:szCs w:val="28"/>
        </w:rPr>
        <w:t>Финансовый орган городского округа (муниципального округа, муниципального района) области и Территориальный фонд обязательного медицинского страхования Саратовской области (далее – субъект отчетности) составляет и представляет в министерство финансов области месячную и квартальную отчетность об исполнении бюджета (консолидированного бюджета) городского (муниципального) округа,  (муниципального района) Саратовской области и бюджета Территориального фонда обязательного медицинского страхования Саратовской области (далее</w:t>
      </w:r>
      <w:proofErr w:type="gramEnd"/>
      <w:r>
        <w:rPr>
          <w:szCs w:val="28"/>
        </w:rPr>
        <w:t xml:space="preserve"> </w:t>
      </w:r>
      <w:proofErr w:type="gramStart"/>
      <w:r>
        <w:rPr>
          <w:szCs w:val="28"/>
        </w:rPr>
        <w:t>– бюджетная отчетность об исполнении бюджета (консолидированного бюджета)) в соответствии с приказом Министерства финансов Российской Федерации от 28 декабря 2010 года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 и настоящими Указаниями, сводную бухгалтерскую отчетность муниципальных бюджетных и автономных учреждений (далее – сводная бухгалтерская отчетность) в</w:t>
      </w:r>
      <w:proofErr w:type="gramEnd"/>
      <w:r>
        <w:rPr>
          <w:szCs w:val="28"/>
        </w:rPr>
        <w:t xml:space="preserve"> </w:t>
      </w:r>
      <w:proofErr w:type="gramStart"/>
      <w:r>
        <w:rPr>
          <w:szCs w:val="28"/>
        </w:rPr>
        <w:t>соответствии</w:t>
      </w:r>
      <w:proofErr w:type="gramEnd"/>
      <w:r>
        <w:rPr>
          <w:szCs w:val="28"/>
        </w:rPr>
        <w:t xml:space="preserve"> с приказом Министерства финансов Российской Федерации от 25 марта 2011 года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 33н) и настоящими Указаниями.</w:t>
      </w:r>
    </w:p>
    <w:p w:rsidR="002614AB" w:rsidRDefault="00877E32">
      <w:pPr>
        <w:pStyle w:val="Standard"/>
        <w:ind w:firstLine="851"/>
        <w:jc w:val="both"/>
        <w:rPr>
          <w:szCs w:val="28"/>
        </w:rPr>
      </w:pPr>
      <w:r>
        <w:rPr>
          <w:szCs w:val="28"/>
        </w:rPr>
        <w:t>2. В составе месячной бюджетной отчетности об исполнении бюджета городского (муниципального) округа области в министерство финансов области представляются следующие формы отчетности:</w:t>
      </w:r>
    </w:p>
    <w:p w:rsidR="002614AB" w:rsidRDefault="00877E32">
      <w:pPr>
        <w:pStyle w:val="Standard"/>
        <w:ind w:firstLine="851"/>
        <w:jc w:val="both"/>
        <w:rPr>
          <w:szCs w:val="28"/>
        </w:rPr>
      </w:pPr>
      <w:r>
        <w:rPr>
          <w:szCs w:val="28"/>
        </w:rPr>
        <w:t>Отчет об исполнении бюджета (ф. 0503117);</w:t>
      </w:r>
    </w:p>
    <w:p w:rsidR="002614AB" w:rsidRDefault="00877E32">
      <w:pPr>
        <w:pStyle w:val="Standard"/>
        <w:ind w:firstLine="851"/>
        <w:jc w:val="both"/>
        <w:rPr>
          <w:szCs w:val="28"/>
        </w:rPr>
      </w:pPr>
      <w:r>
        <w:rPr>
          <w:szCs w:val="28"/>
        </w:rPr>
        <w:t>Отчет об исполнении бюджета (ф. 0503117-НП);</w:t>
      </w:r>
    </w:p>
    <w:p w:rsidR="002614AB" w:rsidRDefault="00877E32">
      <w:pPr>
        <w:pStyle w:val="Standard"/>
        <w:ind w:firstLine="851"/>
        <w:jc w:val="both"/>
        <w:rPr>
          <w:szCs w:val="28"/>
        </w:rPr>
      </w:pPr>
      <w:r>
        <w:rPr>
          <w:szCs w:val="28"/>
        </w:rPr>
        <w:t>Справка по консолидированным расчетам (ф. 0503125);</w:t>
      </w:r>
    </w:p>
    <w:p w:rsidR="002614AB" w:rsidRDefault="00877E32">
      <w:pPr>
        <w:pStyle w:val="Standard"/>
        <w:ind w:firstLine="851"/>
        <w:jc w:val="both"/>
        <w:rPr>
          <w:szCs w:val="28"/>
        </w:rPr>
      </w:pPr>
      <w:r>
        <w:rPr>
          <w:szCs w:val="28"/>
        </w:rPr>
        <w:lastRenderedPageBreak/>
        <w:t>Отчет о бюджетных обязательствах (ф. 0503128-НП);</w:t>
      </w:r>
    </w:p>
    <w:p w:rsidR="002614AB" w:rsidRDefault="00877E32">
      <w:pPr>
        <w:pStyle w:val="Standard"/>
        <w:ind w:firstLine="851"/>
        <w:jc w:val="both"/>
        <w:rPr>
          <w:szCs w:val="28"/>
        </w:rPr>
      </w:pPr>
      <w:r>
        <w:rPr>
          <w:szCs w:val="28"/>
        </w:rPr>
        <w:t>Справка о суммах консолидируемых поступлений, подлежащих зачислению на счет бюджета (ф. 0503184);</w:t>
      </w:r>
    </w:p>
    <w:p w:rsidR="002614AB" w:rsidRDefault="00877E32">
      <w:pPr>
        <w:pStyle w:val="Standard"/>
        <w:ind w:firstLine="851"/>
        <w:jc w:val="both"/>
        <w:rPr>
          <w:szCs w:val="28"/>
        </w:rPr>
      </w:pPr>
      <w:r>
        <w:rPr>
          <w:szCs w:val="28"/>
        </w:rPr>
        <w:t>Справочная таблица к отчету об исполнении консолидированного бюджета субъекта Российской Федерации (ф. 0503387);</w:t>
      </w:r>
    </w:p>
    <w:p w:rsidR="002614AB" w:rsidRDefault="00877E32">
      <w:pPr>
        <w:pStyle w:val="Standard"/>
        <w:ind w:firstLine="851"/>
        <w:jc w:val="both"/>
        <w:rPr>
          <w:szCs w:val="28"/>
        </w:rPr>
      </w:pPr>
      <w:r>
        <w:rPr>
          <w:szCs w:val="28"/>
        </w:rPr>
        <w:t>Пояснительная записка (ф. 0503160) – текстовая часть.</w:t>
      </w:r>
    </w:p>
    <w:p w:rsidR="002614AB" w:rsidRDefault="00877E32">
      <w:pPr>
        <w:pStyle w:val="Standard"/>
        <w:ind w:firstLine="851"/>
        <w:jc w:val="both"/>
        <w:rPr>
          <w:szCs w:val="28"/>
        </w:rPr>
      </w:pPr>
      <w:r>
        <w:rPr>
          <w:szCs w:val="28"/>
        </w:rPr>
        <w:t>3. В составе месячной бюджетной отчетности об исполнении консолидированного бюджета муниципального района области в министерство финансов области представляются следующие формы отчетности:</w:t>
      </w:r>
    </w:p>
    <w:p w:rsidR="002614AB" w:rsidRDefault="00877E32">
      <w:pPr>
        <w:pStyle w:val="Standard"/>
        <w:ind w:firstLine="851"/>
        <w:jc w:val="both"/>
        <w:rPr>
          <w:szCs w:val="28"/>
        </w:rPr>
      </w:pPr>
      <w:r>
        <w:rPr>
          <w:szCs w:val="28"/>
        </w:rPr>
        <w:t>Отчет об исполнении консолидированного бюджета субъекта Российской Федерации и бюджета территориального государственного внебюджетного фонда (ф. 0503317);</w:t>
      </w:r>
    </w:p>
    <w:p w:rsidR="002614AB" w:rsidRDefault="00877E32">
      <w:pPr>
        <w:pStyle w:val="Standard"/>
        <w:ind w:firstLine="851"/>
        <w:jc w:val="both"/>
        <w:rPr>
          <w:szCs w:val="28"/>
        </w:rPr>
      </w:pPr>
      <w:r>
        <w:rPr>
          <w:szCs w:val="28"/>
        </w:rPr>
        <w:t>Отчет об исполнении бюджета (ф. 0503117-НП);</w:t>
      </w:r>
    </w:p>
    <w:p w:rsidR="002614AB" w:rsidRDefault="00877E32">
      <w:pPr>
        <w:pStyle w:val="Standard"/>
        <w:ind w:firstLine="851"/>
        <w:jc w:val="both"/>
        <w:rPr>
          <w:szCs w:val="28"/>
        </w:rPr>
      </w:pPr>
      <w:r>
        <w:rPr>
          <w:szCs w:val="28"/>
        </w:rPr>
        <w:t>Справка по консолидируемым расчетам (ф. 0503125);</w:t>
      </w:r>
    </w:p>
    <w:p w:rsidR="002614AB" w:rsidRDefault="00877E32">
      <w:pPr>
        <w:pStyle w:val="Standard"/>
        <w:ind w:firstLine="851"/>
        <w:jc w:val="both"/>
        <w:rPr>
          <w:szCs w:val="28"/>
        </w:rPr>
      </w:pPr>
      <w:r>
        <w:rPr>
          <w:szCs w:val="28"/>
        </w:rPr>
        <w:t>Отчет о бюджетных обязательствах (ф. 0503128-НП);</w:t>
      </w:r>
    </w:p>
    <w:p w:rsidR="002614AB" w:rsidRDefault="00877E32">
      <w:pPr>
        <w:pStyle w:val="ConsPlusNormal"/>
        <w:ind w:firstLine="851"/>
        <w:jc w:val="both"/>
      </w:pPr>
      <w:r>
        <w:t>Справка о суммах консолидируемых поступлений, подлежащих зачислению на счет бюджета (ф. 0503184);</w:t>
      </w:r>
    </w:p>
    <w:p w:rsidR="002614AB" w:rsidRDefault="00877E32">
      <w:pPr>
        <w:pStyle w:val="Standard"/>
        <w:ind w:firstLine="851"/>
        <w:jc w:val="both"/>
        <w:rPr>
          <w:szCs w:val="28"/>
        </w:rPr>
      </w:pPr>
      <w:r>
        <w:rPr>
          <w:szCs w:val="28"/>
        </w:rPr>
        <w:t>Справочная таблица к отчету об исполнении консолидированного бюджета субъекта Российской Федерации (ф. 0503387);</w:t>
      </w:r>
    </w:p>
    <w:p w:rsidR="002614AB" w:rsidRDefault="00877E32">
      <w:pPr>
        <w:pStyle w:val="Standard"/>
        <w:ind w:firstLine="851"/>
        <w:jc w:val="both"/>
        <w:rPr>
          <w:szCs w:val="28"/>
        </w:rPr>
      </w:pPr>
      <w:r>
        <w:rPr>
          <w:szCs w:val="28"/>
        </w:rPr>
        <w:t>Пояснительная записка к отчету об исполнении консолидированного бюджета (ф. 0503360) – текстовая часть.</w:t>
      </w:r>
    </w:p>
    <w:p w:rsidR="002614AB" w:rsidRDefault="00877E32">
      <w:pPr>
        <w:pStyle w:val="Standard"/>
        <w:ind w:firstLine="851"/>
        <w:jc w:val="both"/>
        <w:rPr>
          <w:szCs w:val="28"/>
        </w:rPr>
      </w:pPr>
      <w:r>
        <w:rPr>
          <w:szCs w:val="28"/>
        </w:rPr>
        <w:t>4. В составе месячной бюджетной отчетности об исполнении бюджета Территориального фонда обязательного медицинского страхования Саратовской области в министерство финансов области представляются следующие формы отчетности:</w:t>
      </w:r>
    </w:p>
    <w:p w:rsidR="002614AB" w:rsidRDefault="00877E32">
      <w:pPr>
        <w:pStyle w:val="Standard"/>
        <w:ind w:firstLine="851"/>
        <w:jc w:val="both"/>
        <w:rPr>
          <w:szCs w:val="28"/>
        </w:rPr>
      </w:pPr>
      <w:r>
        <w:rPr>
          <w:szCs w:val="28"/>
        </w:rPr>
        <w:t>Отчет об исполнении бюджета (ф. 0503117);</w:t>
      </w:r>
    </w:p>
    <w:p w:rsidR="002614AB" w:rsidRDefault="00877E32">
      <w:pPr>
        <w:pStyle w:val="Standard"/>
        <w:ind w:firstLine="851"/>
        <w:jc w:val="both"/>
        <w:rPr>
          <w:szCs w:val="28"/>
        </w:rPr>
      </w:pPr>
      <w:r>
        <w:rPr>
          <w:szCs w:val="28"/>
        </w:rPr>
        <w:t>Отчет об исполнении бюджета (ф. 0503117-НП);</w:t>
      </w:r>
    </w:p>
    <w:p w:rsidR="002614AB" w:rsidRDefault="00877E32">
      <w:pPr>
        <w:pStyle w:val="Standard"/>
        <w:ind w:firstLine="851"/>
        <w:jc w:val="both"/>
        <w:rPr>
          <w:szCs w:val="28"/>
        </w:rPr>
      </w:pPr>
      <w:r>
        <w:rPr>
          <w:szCs w:val="28"/>
        </w:rPr>
        <w:t>Справка по консолидируемым расчетам (ф. 0503125);</w:t>
      </w:r>
    </w:p>
    <w:p w:rsidR="002614AB" w:rsidRDefault="00877E32">
      <w:pPr>
        <w:pStyle w:val="Standard"/>
        <w:ind w:firstLine="851"/>
        <w:jc w:val="both"/>
        <w:rPr>
          <w:szCs w:val="28"/>
        </w:rPr>
      </w:pPr>
      <w:r>
        <w:rPr>
          <w:szCs w:val="28"/>
        </w:rPr>
        <w:t>Отчет о бюджетных обязательствах (ф. 0503128-НП);</w:t>
      </w:r>
    </w:p>
    <w:p w:rsidR="002614AB" w:rsidRDefault="00877E32">
      <w:pPr>
        <w:pStyle w:val="Standard"/>
        <w:ind w:firstLine="851"/>
        <w:jc w:val="both"/>
        <w:rPr>
          <w:szCs w:val="28"/>
        </w:rPr>
      </w:pPr>
      <w:r>
        <w:rPr>
          <w:szCs w:val="28"/>
        </w:rPr>
        <w:t>Справка о суммах консолидируемых поступлений, подлежащих зачислению на счет бюджета (ф. 0503184);</w:t>
      </w:r>
    </w:p>
    <w:p w:rsidR="002614AB" w:rsidRDefault="00877E32">
      <w:pPr>
        <w:pStyle w:val="Standard"/>
        <w:ind w:firstLine="851"/>
        <w:jc w:val="both"/>
        <w:rPr>
          <w:szCs w:val="28"/>
        </w:rPr>
      </w:pPr>
      <w:r>
        <w:rPr>
          <w:szCs w:val="28"/>
        </w:rPr>
        <w:t>Пояснительная записка (ф. 0503160) – текстовая часть.</w:t>
      </w:r>
    </w:p>
    <w:p w:rsidR="002614AB" w:rsidRDefault="00877E32">
      <w:pPr>
        <w:pStyle w:val="Standard"/>
        <w:tabs>
          <w:tab w:val="left" w:pos="1072"/>
        </w:tabs>
        <w:ind w:firstLine="851"/>
        <w:jc w:val="both"/>
        <w:rPr>
          <w:szCs w:val="28"/>
        </w:rPr>
      </w:pPr>
      <w:r>
        <w:rPr>
          <w:szCs w:val="28"/>
        </w:rPr>
        <w:t xml:space="preserve">5. </w:t>
      </w:r>
      <w:proofErr w:type="gramStart"/>
      <w:r>
        <w:rPr>
          <w:szCs w:val="28"/>
        </w:rPr>
        <w:t>В целях раскрытия информация о ходе реализации национальных проектов (региональных проектов в составе национальных проектов) в составе месячной сводной бухгалтерской отчетности муниципальных бюджетных и автономных учреждений финансовым органом городского (муниципального) округа, муниципального района области в министерство финансов области представляется Отчет об обязательствах учреждения (ф. 0503738), содержащий данные о принятии и исполнении учреждением комплексного плана модернизации и расширения магистральной инфраструктуры (региональных</w:t>
      </w:r>
      <w:proofErr w:type="gramEnd"/>
      <w:r>
        <w:rPr>
          <w:szCs w:val="28"/>
        </w:rPr>
        <w:t xml:space="preserve"> проектов в составе национальных проектов) (далее – Отчет (ф. 0503738-НП)).</w:t>
      </w:r>
    </w:p>
    <w:p w:rsidR="002614AB" w:rsidRDefault="00877E32">
      <w:pPr>
        <w:pStyle w:val="Standard"/>
        <w:tabs>
          <w:tab w:val="left" w:pos="1072"/>
        </w:tabs>
        <w:ind w:firstLine="851"/>
        <w:jc w:val="both"/>
        <w:rPr>
          <w:szCs w:val="28"/>
        </w:rPr>
      </w:pPr>
      <w:r>
        <w:rPr>
          <w:szCs w:val="28"/>
        </w:rPr>
        <w:t xml:space="preserve">6. В составе квартальной бюджетной отчетности об исполнении бюджета городского (муниципального) округа области и бюджета </w:t>
      </w:r>
      <w:r>
        <w:rPr>
          <w:szCs w:val="28"/>
        </w:rPr>
        <w:lastRenderedPageBreak/>
        <w:t>Территориального фонда обязательного медицинского страхования Саратовской области в министерство финансов области представляются следующие формы отчетности:</w:t>
      </w:r>
    </w:p>
    <w:p w:rsidR="002614AB" w:rsidRDefault="00877E32">
      <w:pPr>
        <w:pStyle w:val="Standard"/>
        <w:ind w:firstLine="851"/>
        <w:jc w:val="both"/>
        <w:rPr>
          <w:szCs w:val="28"/>
        </w:rPr>
      </w:pPr>
      <w:proofErr w:type="gramStart"/>
      <w:r>
        <w:rPr>
          <w:szCs w:val="28"/>
        </w:rPr>
        <w:t>Справка по консолидируемым расчетам ф. 0503125);</w:t>
      </w:r>
      <w:proofErr w:type="gramEnd"/>
    </w:p>
    <w:p w:rsidR="002614AB" w:rsidRDefault="00877E32">
      <w:pPr>
        <w:pStyle w:val="ConsPlusNormal"/>
        <w:ind w:firstLine="851"/>
        <w:jc w:val="both"/>
      </w:pPr>
      <w:r>
        <w:t xml:space="preserve">Отчет о бюджетных обязательствах </w:t>
      </w:r>
      <w:hyperlink r:id="rId8" w:tooltip="consultantplus://offline/ref=37BA05CE15DE92D534B2482409971E88B6726ECE38811379A7D2D2BF50B8FCF50C104D80A4069D40ZCNFG" w:history="1">
        <w:r>
          <w:t>(ф. 0503128)</w:t>
        </w:r>
      </w:hyperlink>
      <w:r>
        <w:t xml:space="preserve"> — по состоянию на     1 июля, 1 октября отчетного года;</w:t>
      </w:r>
    </w:p>
    <w:p w:rsidR="002614AB" w:rsidRDefault="00877E32">
      <w:pPr>
        <w:pStyle w:val="Standard"/>
        <w:ind w:firstLine="851"/>
        <w:jc w:val="both"/>
        <w:rPr>
          <w:szCs w:val="28"/>
        </w:rPr>
      </w:pPr>
      <w:r>
        <w:rPr>
          <w:szCs w:val="28"/>
        </w:rPr>
        <w:t>Отчет об исполнении бюджета (ф. 0503117);</w:t>
      </w:r>
    </w:p>
    <w:p w:rsidR="002614AB" w:rsidRDefault="00877E32">
      <w:pPr>
        <w:pStyle w:val="Standard"/>
        <w:ind w:firstLine="851"/>
        <w:jc w:val="both"/>
        <w:rPr>
          <w:szCs w:val="28"/>
        </w:rPr>
      </w:pPr>
      <w:r>
        <w:rPr>
          <w:szCs w:val="28"/>
        </w:rPr>
        <w:t>Отчет о движении денежных средств (ф. 0503123) — по состоянию на  1 июля отчетного года;</w:t>
      </w:r>
    </w:p>
    <w:p w:rsidR="002614AB" w:rsidRDefault="00877E32">
      <w:pPr>
        <w:pStyle w:val="ConsPlusNormal"/>
        <w:ind w:firstLine="851"/>
        <w:jc w:val="both"/>
      </w:pPr>
      <w:r>
        <w:t>Справка о суммах консолидируемых поступлений, подлежащих зачислению на счет бюджета (ф. 0503184);</w:t>
      </w:r>
    </w:p>
    <w:p w:rsidR="002614AB" w:rsidRDefault="00877E32">
      <w:pPr>
        <w:pStyle w:val="Standard"/>
        <w:ind w:firstLine="851"/>
        <w:jc w:val="both"/>
        <w:rPr>
          <w:szCs w:val="28"/>
        </w:rPr>
      </w:pPr>
      <w:r>
        <w:rPr>
          <w:szCs w:val="28"/>
        </w:rPr>
        <w:t>Пояснительная записка (ф. 0503160) в составе следующих форм отчетности:</w:t>
      </w:r>
    </w:p>
    <w:p w:rsidR="002614AB" w:rsidRDefault="00877E32">
      <w:pPr>
        <w:pStyle w:val="Standard"/>
        <w:shd w:val="clear" w:color="auto" w:fill="FFFFFF"/>
        <w:ind w:firstLine="851"/>
        <w:jc w:val="both"/>
        <w:rPr>
          <w:szCs w:val="28"/>
        </w:rPr>
      </w:pPr>
      <w:r>
        <w:rPr>
          <w:szCs w:val="28"/>
        </w:rPr>
        <w:t>Сведения о количестве подведомственных участников бюджетного процесса, учреждений и государственных (муниципальных) унитарных предприятий (ф. 0503161);</w:t>
      </w:r>
    </w:p>
    <w:p w:rsidR="002614AB" w:rsidRDefault="00877E32">
      <w:pPr>
        <w:pStyle w:val="Standard"/>
        <w:shd w:val="clear" w:color="auto" w:fill="FFFFFF"/>
        <w:ind w:firstLine="851"/>
        <w:jc w:val="both"/>
      </w:pPr>
      <w:r>
        <w:rPr>
          <w:szCs w:val="28"/>
        </w:rPr>
        <w:t>Сведения по дебиторской и кредиторской задолженности (ф. 0503169) – по состоянию на 1 июля, 1 октября отчетного года;</w:t>
      </w:r>
    </w:p>
    <w:p w:rsidR="002614AB" w:rsidRDefault="00877E32">
      <w:pPr>
        <w:pStyle w:val="Standard"/>
        <w:shd w:val="clear" w:color="auto" w:fill="FFFFFF"/>
        <w:ind w:firstLine="851"/>
        <w:jc w:val="both"/>
      </w:pPr>
      <w:r>
        <w:rPr>
          <w:szCs w:val="28"/>
        </w:rPr>
        <w:t>Сведения об изменении остатков валюты баланса (ф. 0503173).</w:t>
      </w:r>
    </w:p>
    <w:p w:rsidR="002614AB" w:rsidRDefault="00877E32">
      <w:pPr>
        <w:pStyle w:val="Standard"/>
        <w:tabs>
          <w:tab w:val="left" w:pos="1072"/>
        </w:tabs>
        <w:ind w:firstLine="851"/>
        <w:jc w:val="both"/>
        <w:rPr>
          <w:szCs w:val="28"/>
        </w:rPr>
      </w:pPr>
      <w:r>
        <w:rPr>
          <w:szCs w:val="28"/>
        </w:rPr>
        <w:t>7. В составе квартальной бюджетной отчетности об исполнении консолидированного бюджета муниципального района области в министерство финансов области представляются следующие формы отчетности:</w:t>
      </w:r>
    </w:p>
    <w:p w:rsidR="002614AB" w:rsidRDefault="00877E32">
      <w:pPr>
        <w:pStyle w:val="Standard"/>
        <w:tabs>
          <w:tab w:val="left" w:pos="1072"/>
        </w:tabs>
        <w:ind w:firstLine="851"/>
        <w:jc w:val="both"/>
        <w:rPr>
          <w:szCs w:val="28"/>
        </w:rPr>
      </w:pPr>
      <w:r>
        <w:rPr>
          <w:szCs w:val="28"/>
        </w:rPr>
        <w:t>Справка по консолидируемым расчетам (ф. 0503125);</w:t>
      </w:r>
    </w:p>
    <w:p w:rsidR="002614AB" w:rsidRDefault="00877E32">
      <w:pPr>
        <w:pStyle w:val="Standard"/>
        <w:ind w:firstLine="851"/>
        <w:jc w:val="both"/>
        <w:rPr>
          <w:szCs w:val="28"/>
        </w:rPr>
      </w:pPr>
      <w:r>
        <w:rPr>
          <w:szCs w:val="28"/>
        </w:rPr>
        <w:t>Отчет об исполнении консолидированного бюджета субъекта Российской Федерации и бюджета территориального государственного внебюджетного фонда (ф. 0503317) (далее – Отчет ф. 0503317);</w:t>
      </w:r>
    </w:p>
    <w:p w:rsidR="002614AB" w:rsidRDefault="00877E32">
      <w:pPr>
        <w:pStyle w:val="Standard"/>
        <w:ind w:firstLine="851"/>
        <w:jc w:val="both"/>
        <w:rPr>
          <w:szCs w:val="28"/>
        </w:rPr>
      </w:pPr>
      <w:r>
        <w:rPr>
          <w:szCs w:val="28"/>
        </w:rPr>
        <w:t>Консолидированный отчет о движении денежных средств (ф. 0503323) — по состоянию на 1 июля отчетного года;</w:t>
      </w:r>
    </w:p>
    <w:p w:rsidR="002614AB" w:rsidRDefault="00877E32">
      <w:pPr>
        <w:pStyle w:val="Standard"/>
        <w:ind w:firstLine="851"/>
        <w:jc w:val="both"/>
        <w:rPr>
          <w:szCs w:val="28"/>
        </w:rPr>
      </w:pPr>
      <w:r>
        <w:rPr>
          <w:szCs w:val="28"/>
        </w:rPr>
        <w:t>Пояснительная записка к отчету об исполнении консолидированного бюджета (ф. 0503360) в составе следующих приложений:</w:t>
      </w:r>
    </w:p>
    <w:p w:rsidR="002614AB" w:rsidRDefault="00877E32">
      <w:pPr>
        <w:pStyle w:val="Standard"/>
        <w:ind w:firstLine="851"/>
        <w:jc w:val="both"/>
        <w:rPr>
          <w:szCs w:val="28"/>
        </w:rPr>
      </w:pPr>
      <w:r>
        <w:rPr>
          <w:szCs w:val="28"/>
          <w:lang w:eastAsia="en-US"/>
        </w:rPr>
        <w:t xml:space="preserve">Сведения о количестве подведомственных участников бюджетного процесса, учреждений, ГУП (МУП) и публично-правовых образований </w:t>
      </w:r>
      <w:hyperlink r:id="rId9" w:tooltip="consultantplus://offline/ref=A573384E9CDCC5F94FB517D2472EF4238EB8F856FFA2C5CFC15336594A2B4D17F30A867983EFEE5DPDHEO" w:history="1">
        <w:r>
          <w:rPr>
            <w:szCs w:val="28"/>
          </w:rPr>
          <w:t>(ф. 0503361)</w:t>
        </w:r>
      </w:hyperlink>
      <w:r>
        <w:rPr>
          <w:szCs w:val="28"/>
          <w:lang w:eastAsia="en-US"/>
        </w:rPr>
        <w:t>;</w:t>
      </w:r>
    </w:p>
    <w:p w:rsidR="002614AB" w:rsidRDefault="00877E32">
      <w:pPr>
        <w:pStyle w:val="Standard"/>
        <w:shd w:val="clear" w:color="auto" w:fill="FFFFFF"/>
        <w:ind w:firstLine="851"/>
        <w:jc w:val="both"/>
      </w:pPr>
      <w:r>
        <w:rPr>
          <w:szCs w:val="28"/>
        </w:rPr>
        <w:t>Сведения по дебиторской и кредиторской задолженности (ф. 0503169) – по состоянию на 1 июля, 1 октября отчетного года;</w:t>
      </w:r>
    </w:p>
    <w:p w:rsidR="002614AB" w:rsidRDefault="00877E32">
      <w:pPr>
        <w:pStyle w:val="Standard"/>
        <w:shd w:val="clear" w:color="auto" w:fill="FFFFFF"/>
        <w:ind w:firstLine="851"/>
        <w:jc w:val="both"/>
      </w:pPr>
      <w:r>
        <w:rPr>
          <w:szCs w:val="28"/>
        </w:rPr>
        <w:t>Сведения по дебиторской и кредиторской задолженности (ф. 0503369) (далее – Сведения (ф. 0503369)) – по состоянию на 1 июля, 1 октября отчетного года;</w:t>
      </w:r>
    </w:p>
    <w:p w:rsidR="002614AB" w:rsidRDefault="00877E32">
      <w:pPr>
        <w:pStyle w:val="Standard"/>
        <w:shd w:val="clear" w:color="auto" w:fill="FFFFFF"/>
        <w:ind w:firstLine="851"/>
        <w:jc w:val="both"/>
      </w:pPr>
      <w:r>
        <w:rPr>
          <w:szCs w:val="28"/>
        </w:rPr>
        <w:t>Сведения об изменении остатков валюты баланса консолидированного бюджета (ф. 0503373).</w:t>
      </w:r>
    </w:p>
    <w:p w:rsidR="002614AB" w:rsidRDefault="00877E32">
      <w:pPr>
        <w:pStyle w:val="Standard"/>
        <w:tabs>
          <w:tab w:val="left" w:pos="1072"/>
        </w:tabs>
        <w:spacing w:line="216" w:lineRule="auto"/>
        <w:ind w:firstLine="851"/>
        <w:jc w:val="both"/>
        <w:rPr>
          <w:szCs w:val="28"/>
        </w:rPr>
      </w:pPr>
      <w:r>
        <w:rPr>
          <w:szCs w:val="28"/>
        </w:rPr>
        <w:t>8. В составе квартальной сводной бухгалтерской отчетности государственных (муниципальных) бюджетных и автономных учреждений в министерство финансов области представляются следующие формы отчетности:</w:t>
      </w:r>
    </w:p>
    <w:p w:rsidR="002614AB" w:rsidRDefault="00877E32">
      <w:pPr>
        <w:pStyle w:val="ConsPlusNormal"/>
        <w:ind w:firstLine="851"/>
        <w:jc w:val="both"/>
      </w:pPr>
      <w:r>
        <w:lastRenderedPageBreak/>
        <w:t xml:space="preserve">Справка по консолидируемым расчетам учреждения </w:t>
      </w:r>
      <w:hyperlink r:id="rId10" w:tooltip="consultantplus://offline/ref=DB86B30B299982B18FAE210EFAC63D925A864DC0F7AE1060776FFE4A94DA8C11E49529FF082D9E51u8d9M" w:history="1">
        <w:r>
          <w:t>(ф. 0503725)</w:t>
        </w:r>
      </w:hyperlink>
      <w:r>
        <w:t xml:space="preserve"> — по состоянию на 1 октября отчетного года;</w:t>
      </w:r>
    </w:p>
    <w:p w:rsidR="002614AB" w:rsidRDefault="00877E32">
      <w:pPr>
        <w:pStyle w:val="Standard"/>
        <w:spacing w:line="216" w:lineRule="auto"/>
        <w:ind w:firstLine="851"/>
        <w:jc w:val="both"/>
        <w:rPr>
          <w:szCs w:val="28"/>
        </w:rPr>
      </w:pPr>
      <w:r>
        <w:rPr>
          <w:szCs w:val="28"/>
        </w:rPr>
        <w:t xml:space="preserve">Отчет об исполнении учреждением плана его финансово-хозяйственной деятельности </w:t>
      </w:r>
      <w:hyperlink r:id="rId11" w:tooltip="consultantplus://offline/main?base=LAW;n=112540;fld=134;dst=100966" w:history="1">
        <w:r>
          <w:rPr>
            <w:szCs w:val="28"/>
          </w:rPr>
          <w:t>(ф. 0503737)</w:t>
        </w:r>
      </w:hyperlink>
      <w:r>
        <w:rPr>
          <w:szCs w:val="28"/>
        </w:rPr>
        <w:t>;</w:t>
      </w:r>
    </w:p>
    <w:p w:rsidR="002614AB" w:rsidRDefault="00877E32">
      <w:pPr>
        <w:pStyle w:val="Standard"/>
        <w:tabs>
          <w:tab w:val="left" w:pos="1072"/>
        </w:tabs>
        <w:spacing w:line="216" w:lineRule="auto"/>
        <w:ind w:firstLine="851"/>
        <w:jc w:val="both"/>
      </w:pPr>
      <w:r>
        <w:rPr>
          <w:szCs w:val="28"/>
        </w:rPr>
        <w:t xml:space="preserve">Отчет о движении денежных средств учреждения  </w:t>
      </w:r>
      <w:hyperlink r:id="rId12" w:tooltip="consultantplus://offline/main?base=LAW;n=112540;fld=134;dst=100966" w:history="1">
        <w:r>
          <w:rPr>
            <w:szCs w:val="28"/>
          </w:rPr>
          <w:t>(ф. 0503723)</w:t>
        </w:r>
      </w:hyperlink>
      <w:r>
        <w:rPr>
          <w:szCs w:val="28"/>
        </w:rPr>
        <w:t xml:space="preserve"> — по состоянию на 1 июля отчетного года;</w:t>
      </w:r>
    </w:p>
    <w:p w:rsidR="002614AB" w:rsidRDefault="00877E32">
      <w:pPr>
        <w:pStyle w:val="Standard"/>
        <w:tabs>
          <w:tab w:val="left" w:pos="1072"/>
        </w:tabs>
        <w:spacing w:line="216" w:lineRule="auto"/>
        <w:ind w:firstLine="851"/>
        <w:jc w:val="both"/>
      </w:pPr>
      <w:r>
        <w:rPr>
          <w:szCs w:val="28"/>
        </w:rPr>
        <w:t>Отчет об обязательствах учреждения (ф. 0503738);</w:t>
      </w:r>
    </w:p>
    <w:p w:rsidR="002614AB" w:rsidRDefault="00877E32">
      <w:pPr>
        <w:pStyle w:val="ConsPlusNormal"/>
        <w:ind w:firstLine="851"/>
        <w:jc w:val="both"/>
      </w:pPr>
      <w:r>
        <w:t xml:space="preserve">Пояснительная записка к Балансу учреждения </w:t>
      </w:r>
      <w:hyperlink r:id="rId13" w:tooltip="consultantplus://offline/main?base=LAW;n=112540;fld=134;dst=101094" w:history="1">
        <w:r>
          <w:t>(ф. 0503760)</w:t>
        </w:r>
      </w:hyperlink>
      <w:r>
        <w:t xml:space="preserve"> в составе следующих форм отчетности:</w:t>
      </w:r>
    </w:p>
    <w:p w:rsidR="002614AB" w:rsidRDefault="00877E32">
      <w:pPr>
        <w:pStyle w:val="Standard"/>
        <w:shd w:val="clear" w:color="auto" w:fill="FFFFFF"/>
        <w:ind w:firstLine="851"/>
        <w:jc w:val="both"/>
        <w:rPr>
          <w:szCs w:val="28"/>
        </w:rPr>
      </w:pPr>
      <w:r>
        <w:t>Сведения по дебиторской и кредиторской задолженности учреждения (ф. 0503769)</w:t>
      </w:r>
      <w:r>
        <w:rPr>
          <w:szCs w:val="28"/>
        </w:rPr>
        <w:t xml:space="preserve"> – по состоянию на 1 июля, 1 октября отчетного года;</w:t>
      </w:r>
    </w:p>
    <w:p w:rsidR="002614AB" w:rsidRDefault="00877E32">
      <w:pPr>
        <w:pStyle w:val="ConsPlusNormal"/>
        <w:ind w:firstLine="851"/>
        <w:jc w:val="both"/>
      </w:pPr>
      <w:r>
        <w:t>Сведения об остатках денежных средств учреждения (ф. 0503779);</w:t>
      </w:r>
    </w:p>
    <w:p w:rsidR="002614AB" w:rsidRDefault="00877E32">
      <w:pPr>
        <w:pStyle w:val="ConsPlusNormal"/>
        <w:ind w:firstLine="851"/>
        <w:jc w:val="both"/>
      </w:pPr>
      <w:r>
        <w:t>Сведения об изменении остатков валюты баланса учреждения (ф. 0503773);</w:t>
      </w:r>
    </w:p>
    <w:p w:rsidR="002614AB" w:rsidRDefault="00877E32">
      <w:pPr>
        <w:pStyle w:val="ConsPlusNormal"/>
        <w:ind w:firstLine="851"/>
        <w:jc w:val="both"/>
      </w:pPr>
      <w:r>
        <w:t>Сведения об исполнении судебных решений по денежным обязательствам учреждения (ф. 0503295).</w:t>
      </w:r>
    </w:p>
    <w:p w:rsidR="002614AB" w:rsidRDefault="00877E32">
      <w:pPr>
        <w:pStyle w:val="Standard"/>
        <w:tabs>
          <w:tab w:val="left" w:pos="1139"/>
        </w:tabs>
        <w:ind w:firstLine="851"/>
        <w:jc w:val="both"/>
        <w:rPr>
          <w:szCs w:val="28"/>
        </w:rPr>
      </w:pPr>
      <w:r>
        <w:rPr>
          <w:szCs w:val="28"/>
        </w:rPr>
        <w:t>9. Бюджетная отчетность об исполнении бюджета (консолидированного бюджета)</w:t>
      </w:r>
      <w:proofErr w:type="gramStart"/>
      <w:r>
        <w:rPr>
          <w:szCs w:val="28"/>
        </w:rPr>
        <w:t xml:space="preserve"> ,</w:t>
      </w:r>
      <w:proofErr w:type="gramEnd"/>
      <w:r>
        <w:rPr>
          <w:szCs w:val="28"/>
        </w:rPr>
        <w:t xml:space="preserve"> сводная бухгалтерская отчетность представляется в министерство финансов области в установленные сроки на бумажном носителе и (или) в виде электронного документа, подписанного электронной подписью, путем передачи по телекоммуникационным каналам связи. </w:t>
      </w:r>
    </w:p>
    <w:p w:rsidR="002614AB" w:rsidRDefault="00877E32">
      <w:pPr>
        <w:pStyle w:val="Standard"/>
        <w:shd w:val="clear" w:color="auto" w:fill="FFFFFF"/>
        <w:spacing w:line="228" w:lineRule="auto"/>
        <w:ind w:firstLine="851"/>
        <w:jc w:val="both"/>
        <w:rPr>
          <w:szCs w:val="28"/>
        </w:rPr>
      </w:pPr>
      <w:r>
        <w:rPr>
          <w:szCs w:val="28"/>
        </w:rPr>
        <w:t xml:space="preserve">10. </w:t>
      </w:r>
      <w:proofErr w:type="gramStart"/>
      <w:r>
        <w:rPr>
          <w:szCs w:val="28"/>
        </w:rPr>
        <w:t>Отдел бюджетного учета и отчетности управления бюджетного учета и отчетности министерства финансов области (далее – отдел бюджетного учета и отчетности) не позднее одного рабочего дня, следующего за днем получения отчетности об исполнении бюджета, сводной бухгалтерской отчетности от субъекта отчетности, уведомляет его в электронном виде о ее получении путем формирования уведомления о получении отчетности с приложением информации о дате получения и полноте</w:t>
      </w:r>
      <w:proofErr w:type="gramEnd"/>
      <w:r>
        <w:rPr>
          <w:szCs w:val="28"/>
        </w:rPr>
        <w:t xml:space="preserve"> представления форм отчетности.</w:t>
      </w:r>
    </w:p>
    <w:p w:rsidR="002614AB" w:rsidRDefault="00877E32">
      <w:pPr>
        <w:pStyle w:val="Standard"/>
        <w:shd w:val="clear" w:color="auto" w:fill="FFFFFF"/>
        <w:spacing w:line="228" w:lineRule="auto"/>
        <w:ind w:firstLine="851"/>
        <w:jc w:val="both"/>
        <w:rPr>
          <w:szCs w:val="28"/>
        </w:rPr>
      </w:pPr>
      <w:proofErr w:type="gramStart"/>
      <w:r>
        <w:rPr>
          <w:rFonts w:ascii="PT Astra Serif" w:hAnsi="PT Astra Serif" w:cs="PT Astra Serif"/>
          <w:szCs w:val="28"/>
        </w:rPr>
        <w:t>В случае отсутствия организационно-технической возможности у субъекта отчетности формирования бюджетной отчетности об исполнении бюджета (консолидированного бюджета), сводной бухгалтерской отчетности в виде электронного документа такая отчетность формируется на бумажном носителе и</w:t>
      </w:r>
      <w:r>
        <w:rPr>
          <w:szCs w:val="28"/>
        </w:rPr>
        <w:t xml:space="preserve"> при представлении ее в отдел бюджетного учета и отчетности  ответственный специалист отдела бюджетного учета и отчетности (далее - Куратор) делает на бумажных носителях отметку:</w:t>
      </w:r>
      <w:proofErr w:type="gramEnd"/>
      <w:r>
        <w:rPr>
          <w:szCs w:val="28"/>
        </w:rPr>
        <w:t xml:space="preserve"> «Бухгалтерская отчетность принята к рассмотрению» с указанием даты, должности и расшифровки подписи Куратора.</w:t>
      </w:r>
    </w:p>
    <w:p w:rsidR="002614AB" w:rsidRDefault="00877E32">
      <w:pPr>
        <w:pStyle w:val="Standard"/>
        <w:shd w:val="clear" w:color="auto" w:fill="FFFFFF"/>
        <w:spacing w:line="228" w:lineRule="auto"/>
        <w:ind w:firstLine="851"/>
        <w:jc w:val="both"/>
        <w:rPr>
          <w:szCs w:val="28"/>
        </w:rPr>
      </w:pPr>
      <w:r>
        <w:rPr>
          <w:szCs w:val="28"/>
        </w:rPr>
        <w:t>11. При представлении в министерство финансов области бюджетной отчетности об исполнении бюджета (консолидированного бюджета), сводной бухгалтерской отчетности от субъекта отчетности необходимо руководствоваться действующими требованиями к форматам и способам передачи в электронном виде отчетности, утвержденных Федеральным казначейством.</w:t>
      </w:r>
    </w:p>
    <w:p w:rsidR="002614AB" w:rsidRDefault="00877E32">
      <w:pPr>
        <w:pStyle w:val="Standard"/>
        <w:shd w:val="clear" w:color="auto" w:fill="FFFFFF"/>
        <w:spacing w:line="228" w:lineRule="auto"/>
        <w:ind w:firstLine="851"/>
        <w:jc w:val="both"/>
        <w:rPr>
          <w:szCs w:val="28"/>
        </w:rPr>
      </w:pPr>
      <w:r>
        <w:rPr>
          <w:szCs w:val="28"/>
        </w:rPr>
        <w:t>12. </w:t>
      </w:r>
      <w:proofErr w:type="gramStart"/>
      <w:r>
        <w:rPr>
          <w:szCs w:val="28"/>
        </w:rPr>
        <w:t xml:space="preserve">Представленная в министерство финансов области бюджетная отчетность об исполнении бюджета (консолидированного бюджета), сводная </w:t>
      </w:r>
      <w:r>
        <w:rPr>
          <w:szCs w:val="28"/>
        </w:rPr>
        <w:lastRenderedPageBreak/>
        <w:t>бухгалтерская отчетность проходит проверку на соответствие требованиям к ее составлению и представлению, установленным Инструкцией № 191н, Инструкцией № 33н и настоящими Указаниями путем выверки показателей по установленным соответственно Министерством финансов Российской Федерации и министерством финансов области контрольным соотношениям (далее – камеральная проверка).</w:t>
      </w:r>
      <w:proofErr w:type="gramEnd"/>
    </w:p>
    <w:p w:rsidR="002614AB" w:rsidRDefault="00877E32">
      <w:pPr>
        <w:pStyle w:val="Standard"/>
        <w:spacing w:line="228" w:lineRule="auto"/>
        <w:ind w:firstLine="851"/>
        <w:jc w:val="both"/>
        <w:rPr>
          <w:szCs w:val="28"/>
        </w:rPr>
      </w:pPr>
      <w:r>
        <w:rPr>
          <w:szCs w:val="28"/>
        </w:rPr>
        <w:t>13. </w:t>
      </w:r>
      <w:proofErr w:type="gramStart"/>
      <w:r>
        <w:rPr>
          <w:szCs w:val="28"/>
        </w:rPr>
        <w:t>В случае выявления в ходе проведения камеральной проверки несоответствия требованиям по составлению и представлению бюджетной отчетности об исполнении бюджета (консолидированного бюджета), сводной бухгалтерской отчетности до субъекта отчетности, не позднее одного рабочего дня, следующего за днем выявления несоответствия, доводится уведомление (в письменной или устной форме) о выявленных фактах нарушения, который в свою очередь, обязан в течение одного рабочего дня принять меры</w:t>
      </w:r>
      <w:proofErr w:type="gramEnd"/>
      <w:r>
        <w:rPr>
          <w:szCs w:val="28"/>
        </w:rPr>
        <w:t xml:space="preserve"> для приведения отчетности в соответствие с установленными требованиями.</w:t>
      </w:r>
    </w:p>
    <w:p w:rsidR="002614AB" w:rsidRDefault="00877E32">
      <w:pPr>
        <w:pStyle w:val="Standard"/>
        <w:tabs>
          <w:tab w:val="left" w:pos="1139"/>
        </w:tabs>
        <w:spacing w:line="228" w:lineRule="auto"/>
        <w:ind w:firstLine="851"/>
        <w:jc w:val="both"/>
        <w:rPr>
          <w:szCs w:val="28"/>
        </w:rPr>
      </w:pPr>
      <w:r>
        <w:rPr>
          <w:szCs w:val="28"/>
        </w:rPr>
        <w:t>14. </w:t>
      </w:r>
      <w:proofErr w:type="gramStart"/>
      <w:r>
        <w:rPr>
          <w:szCs w:val="28"/>
        </w:rPr>
        <w:t>Бюджетная отчетность об исполнении бюджета (консолидированного бюджета), сводная бухгалтерская отчетность, содержащая исправления по результатам камеральной проверки, представляется финансовым органом городского (муниципального) округа, муниципального района, Территориальным фондом обязательного медицинского страхования области с сопроводительным письмом, содержащим указания о внесенных изменениях на бумажном носителе и (или) в виде электронного документа, подписанного электронной подписью, путем передачи по телекоммуникационным каналам связи.</w:t>
      </w:r>
      <w:proofErr w:type="gramEnd"/>
    </w:p>
    <w:p w:rsidR="002614AB" w:rsidRDefault="00877E32">
      <w:pPr>
        <w:pStyle w:val="Standard"/>
        <w:shd w:val="clear" w:color="auto" w:fill="FFFFFF"/>
        <w:spacing w:line="228" w:lineRule="auto"/>
        <w:ind w:firstLine="851"/>
        <w:jc w:val="both"/>
        <w:rPr>
          <w:szCs w:val="28"/>
        </w:rPr>
      </w:pPr>
      <w:r>
        <w:rPr>
          <w:szCs w:val="28"/>
        </w:rPr>
        <w:t>15. Бюджетная отчетность об исполнении бюджета (консолидированного бюджета), сводная бухгалтерская отчетность, представленная в виде электронного документа и подписанная электронной подписью, считается принятой при изменении в программном комплексе статуса документов отчетности на «Утвержден», после чего до субъекта отчетности доводится уведомление о принятии отчетности в электронном виде.</w:t>
      </w:r>
    </w:p>
    <w:p w:rsidR="002614AB" w:rsidRDefault="00877E32">
      <w:pPr>
        <w:pStyle w:val="Standard"/>
        <w:tabs>
          <w:tab w:val="left" w:pos="1139"/>
        </w:tabs>
        <w:ind w:firstLine="851"/>
        <w:jc w:val="both"/>
        <w:rPr>
          <w:szCs w:val="28"/>
        </w:rPr>
      </w:pPr>
      <w:r>
        <w:rPr>
          <w:szCs w:val="28"/>
        </w:rPr>
        <w:t>16. При подготовке форм месячной, квартальной отчетности об исполнении бюджета (консолидированного бюджета) необходимо учесть следующее:</w:t>
      </w:r>
    </w:p>
    <w:p w:rsidR="002614AB" w:rsidRDefault="00877E32">
      <w:pPr>
        <w:pStyle w:val="Standard"/>
        <w:tabs>
          <w:tab w:val="left" w:pos="1139"/>
        </w:tabs>
        <w:ind w:firstLine="851"/>
        <w:jc w:val="both"/>
        <w:rPr>
          <w:szCs w:val="28"/>
        </w:rPr>
      </w:pPr>
      <w:r>
        <w:rPr>
          <w:szCs w:val="28"/>
        </w:rPr>
        <w:t xml:space="preserve">перед представлением в министерство финансов области Отчет об исполнении бюджета (ф. 0503117) должен быть проверен на соответствие данных ежемесячной отчетности, представляемой финансовому органу городского (муниципального) округа  территориальным отделом Управления Федерального казначейства по Саратовской области. </w:t>
      </w:r>
      <w:proofErr w:type="gramStart"/>
      <w:r>
        <w:rPr>
          <w:szCs w:val="28"/>
        </w:rPr>
        <w:t>Расхождение данных, отраженных в вышеуказанных отчетах допускается на суммы консолидируемых поступлений, подлежащих зачислению на счет бюджета, и находящихся на отчетную дату на казначейском счете для осуществления и отражения операций по учету и распределению поступлений, для их распределения по соответствующим бюджетам бюджетной системы Российской Федерации и подлежащих зачислению на единый счет бюджета в следующем отчетном периоде;</w:t>
      </w:r>
      <w:proofErr w:type="gramEnd"/>
    </w:p>
    <w:p w:rsidR="002614AB" w:rsidRDefault="00877E32">
      <w:pPr>
        <w:pStyle w:val="Standard"/>
        <w:tabs>
          <w:tab w:val="left" w:pos="1139"/>
        </w:tabs>
        <w:ind w:firstLine="851"/>
        <w:jc w:val="both"/>
        <w:rPr>
          <w:szCs w:val="28"/>
        </w:rPr>
      </w:pPr>
      <w:proofErr w:type="gramStart"/>
      <w:r>
        <w:rPr>
          <w:szCs w:val="28"/>
        </w:rPr>
        <w:lastRenderedPageBreak/>
        <w:t>показатели Отчета (ф. 0503317) должны быть выверены с показателями Консолидированного отчета по поступлениям и выбытиям (ф. 0503152), представляемого в финансовый орган муниципального района соответствующим отделом УФК по Саратовской области, расположенным на территории соответствующего муниципального района области.</w:t>
      </w:r>
      <w:proofErr w:type="gramEnd"/>
      <w:r>
        <w:rPr>
          <w:szCs w:val="28"/>
        </w:rPr>
        <w:t xml:space="preserve"> </w:t>
      </w:r>
      <w:proofErr w:type="gramStart"/>
      <w:r>
        <w:rPr>
          <w:szCs w:val="28"/>
        </w:rPr>
        <w:t>Расхождение данных, отраженных в вышеуказанных отчетах допускается на суммы консолидируемых поступлений, подлежащих зачислению на счет бюджета, и находящихся на отчетную дату на казначейском счете для осуществления и отражения операций по учету и распределению поступлений, для их распределения по соответствующим бюджетам бюджетной системы Российской Федерации и подлежащих зачислению на единый счет бюджета в следующем отчетном периоде;</w:t>
      </w:r>
      <w:proofErr w:type="gramEnd"/>
    </w:p>
    <w:p w:rsidR="002614AB" w:rsidRDefault="00877E32">
      <w:pPr>
        <w:pStyle w:val="Standard"/>
        <w:tabs>
          <w:tab w:val="left" w:pos="1139"/>
        </w:tabs>
        <w:ind w:firstLine="851"/>
        <w:jc w:val="both"/>
        <w:rPr>
          <w:szCs w:val="28"/>
        </w:rPr>
      </w:pPr>
      <w:proofErr w:type="gramStart"/>
      <w:r>
        <w:rPr>
          <w:szCs w:val="28"/>
        </w:rPr>
        <w:t>Справка о суммах консолидируемых поступлений, подлежащих зачислению на счет бюджета (ф. 0503184) ежемесячно составляется субъектом отчетности на основании данных о средствах бюджета, находящихся на отчетную дату на казначейском счете для осуществления и отражения операций по учету и распределению поступлений, для их распределения по соответствующим бюджетам бюджетной системы Российской Федерации и подлежащих зачислению на единый счет бюджета в следующем отчетном периоде.</w:t>
      </w:r>
      <w:proofErr w:type="gramEnd"/>
    </w:p>
    <w:p w:rsidR="002614AB" w:rsidRDefault="00877E32">
      <w:pPr>
        <w:pStyle w:val="Standard"/>
        <w:tabs>
          <w:tab w:val="left" w:pos="1139"/>
        </w:tabs>
        <w:ind w:firstLine="851"/>
        <w:jc w:val="both"/>
        <w:rPr>
          <w:szCs w:val="28"/>
        </w:rPr>
      </w:pPr>
      <w:r>
        <w:rPr>
          <w:szCs w:val="28"/>
        </w:rPr>
        <w:t>Справка по консолидируемым расчетам (ф. 0503125) (далее – Справка (ф. 0503125)) в составе месячной бюджетной отчетности об исполнении бюджета (консолидированного бюджета) составляется в части определения взаимосвязанных показателей по денежным расчетам;</w:t>
      </w:r>
    </w:p>
    <w:p w:rsidR="002614AB" w:rsidRDefault="00877E32">
      <w:pPr>
        <w:pStyle w:val="Standard"/>
        <w:tabs>
          <w:tab w:val="left" w:pos="1139"/>
        </w:tabs>
        <w:ind w:firstLine="851"/>
        <w:jc w:val="both"/>
        <w:rPr>
          <w:szCs w:val="28"/>
        </w:rPr>
      </w:pPr>
      <w:r>
        <w:rPr>
          <w:szCs w:val="28"/>
        </w:rPr>
        <w:t xml:space="preserve">Справка (ф. 0503125) в составе квартальной бюджетной отчетности об исполнении бюджета (консолидированного бюджета) по состоянию на 1 апреля и 1 июля отчетного года составляется по денежным расчетам, по состоянию на 1 октября отчетного года – по денежным и </w:t>
      </w:r>
      <w:proofErr w:type="spellStart"/>
      <w:r>
        <w:rPr>
          <w:szCs w:val="28"/>
        </w:rPr>
        <w:t>неденежным</w:t>
      </w:r>
      <w:proofErr w:type="spellEnd"/>
      <w:r>
        <w:rPr>
          <w:szCs w:val="28"/>
        </w:rPr>
        <w:t xml:space="preserve"> расчетам.</w:t>
      </w:r>
    </w:p>
    <w:p w:rsidR="002614AB" w:rsidRDefault="00877E32">
      <w:pPr>
        <w:pStyle w:val="Standard"/>
        <w:tabs>
          <w:tab w:val="left" w:pos="1139"/>
        </w:tabs>
        <w:ind w:firstLine="851"/>
        <w:jc w:val="both"/>
        <w:rPr>
          <w:szCs w:val="28"/>
        </w:rPr>
      </w:pPr>
      <w:r>
        <w:rPr>
          <w:szCs w:val="28"/>
          <w:lang w:eastAsia="en-US"/>
        </w:rPr>
        <w:t xml:space="preserve">Сведения по дебиторской и кредиторской задолженности </w:t>
      </w:r>
      <w:hyperlink r:id="rId14" w:tooltip="consultantplus://offline/ref=B7E0D3CAFFFF10D3E9A32224677F01971780F52490267D05489038CC69654B189742EA65DFD6FF3Cc6yCG" w:history="1">
        <w:r>
          <w:rPr>
            <w:szCs w:val="28"/>
          </w:rPr>
          <w:t>(ф. 0503169)</w:t>
        </w:r>
      </w:hyperlink>
      <w:r>
        <w:rPr>
          <w:szCs w:val="28"/>
        </w:rPr>
        <w:t xml:space="preserve"> </w:t>
      </w:r>
      <w:r>
        <w:rPr>
          <w:szCs w:val="28"/>
          <w:lang w:eastAsia="en-US"/>
        </w:rPr>
        <w:t>(далее – С</w:t>
      </w:r>
      <w:r>
        <w:rPr>
          <w:szCs w:val="28"/>
        </w:rPr>
        <w:t>ведения (ф.</w:t>
      </w:r>
      <w:r>
        <w:rPr>
          <w:szCs w:val="28"/>
          <w:lang w:val="en-US"/>
        </w:rPr>
        <w:t> </w:t>
      </w:r>
      <w:r>
        <w:rPr>
          <w:szCs w:val="28"/>
        </w:rPr>
        <w:t>0503169)) формируется согласно пункту 167 Инструкции 191н, с учетом следующих особенностей:</w:t>
      </w:r>
    </w:p>
    <w:p w:rsidR="002614AB" w:rsidRDefault="00877E32">
      <w:pPr>
        <w:pStyle w:val="Standard"/>
        <w:spacing w:line="228" w:lineRule="auto"/>
        <w:ind w:firstLine="851"/>
        <w:jc w:val="both"/>
        <w:rPr>
          <w:szCs w:val="28"/>
        </w:rPr>
      </w:pPr>
      <w:bookmarkStart w:id="1" w:name="redstr56"/>
      <w:bookmarkEnd w:id="1"/>
      <w:r>
        <w:rPr>
          <w:szCs w:val="28"/>
        </w:rPr>
        <w:t>Необходимо обеспечить соответствие кодов видов расходов и кодов аналитических счетов бюджетного учета.</w:t>
      </w:r>
    </w:p>
    <w:p w:rsidR="002614AB" w:rsidRDefault="00877E32">
      <w:pPr>
        <w:pStyle w:val="Standard"/>
        <w:spacing w:line="228" w:lineRule="auto"/>
        <w:ind w:firstLine="851"/>
        <w:jc w:val="both"/>
        <w:rPr>
          <w:szCs w:val="28"/>
        </w:rPr>
      </w:pPr>
      <w:bookmarkStart w:id="2" w:name="redstr54"/>
      <w:bookmarkStart w:id="3" w:name="redstr42"/>
      <w:bookmarkEnd w:id="2"/>
      <w:bookmarkEnd w:id="3"/>
      <w:r>
        <w:rPr>
          <w:szCs w:val="28"/>
        </w:rPr>
        <w:t>Раздел 2 Сведений (ф.0503169) заполняется в разрезе контрагентов с указанием в графе 1 номера счетов бюджетного учета (26 знаков);</w:t>
      </w:r>
    </w:p>
    <w:p w:rsidR="002614AB" w:rsidRDefault="00877E32">
      <w:pPr>
        <w:pStyle w:val="Standard"/>
        <w:spacing w:line="228" w:lineRule="auto"/>
        <w:ind w:firstLine="851"/>
        <w:jc w:val="both"/>
        <w:rPr>
          <w:szCs w:val="28"/>
        </w:rPr>
      </w:pPr>
      <w:bookmarkStart w:id="4" w:name="redstr40"/>
      <w:bookmarkEnd w:id="4"/>
      <w:r>
        <w:rPr>
          <w:szCs w:val="28"/>
        </w:rPr>
        <w:t>в графах 3 — 4 раздела 2 отражается (в формате «ММ</w:t>
      </w:r>
      <w:proofErr w:type="gramStart"/>
      <w:r>
        <w:rPr>
          <w:szCs w:val="28"/>
        </w:rPr>
        <w:t>.Г</w:t>
      </w:r>
      <w:proofErr w:type="gramEnd"/>
      <w:r>
        <w:rPr>
          <w:szCs w:val="28"/>
        </w:rPr>
        <w:t>ГГГ») дата, соответственно, возникновения просроченной кредиторской (дебиторской)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 п.);</w:t>
      </w:r>
    </w:p>
    <w:p w:rsidR="002614AB" w:rsidRDefault="00877E32">
      <w:pPr>
        <w:pStyle w:val="Standard"/>
        <w:spacing w:line="228" w:lineRule="auto"/>
        <w:ind w:firstLine="851"/>
        <w:jc w:val="both"/>
        <w:rPr>
          <w:szCs w:val="28"/>
        </w:rPr>
      </w:pPr>
      <w:bookmarkStart w:id="5" w:name="redstr38"/>
      <w:bookmarkEnd w:id="5"/>
      <w:r>
        <w:rPr>
          <w:szCs w:val="28"/>
        </w:rPr>
        <w:t xml:space="preserve">в графах 5, 6 указывается идентификационный номер налогоплательщика (ИНН) кредитора (дебитора), а также наименование кредитора (дебитора) соответственно. Показатели расчетов по задолженности </w:t>
      </w:r>
      <w:r>
        <w:rPr>
          <w:szCs w:val="28"/>
        </w:rPr>
        <w:lastRenderedPageBreak/>
        <w:t>с физическими лицами, индивидуальными предпринимателями подлежат обобщению. При этом в графе 5 указывается значение «0000000000</w:t>
      </w:r>
      <w:bookmarkStart w:id="6" w:name="redstr36"/>
      <w:bookmarkEnd w:id="6"/>
      <w:r>
        <w:rPr>
          <w:szCs w:val="28"/>
        </w:rPr>
        <w:t>»;</w:t>
      </w:r>
    </w:p>
    <w:p w:rsidR="002614AB" w:rsidRDefault="00877E32">
      <w:pPr>
        <w:pStyle w:val="Standard"/>
        <w:spacing w:line="228" w:lineRule="auto"/>
        <w:ind w:firstLine="851"/>
        <w:jc w:val="both"/>
        <w:rPr>
          <w:szCs w:val="28"/>
        </w:rPr>
      </w:pPr>
      <w:r>
        <w:rPr>
          <w:szCs w:val="28"/>
        </w:rPr>
        <w:t>в графах 7, 8 отражаются соответственно код и наименование причины, повлиявшей на наличие просроченной дебиторской (кредиторской) задолженности.</w:t>
      </w:r>
    </w:p>
    <w:p w:rsidR="002614AB" w:rsidRDefault="00877E32">
      <w:pPr>
        <w:pStyle w:val="Standard"/>
        <w:spacing w:line="228" w:lineRule="auto"/>
        <w:ind w:firstLine="851"/>
        <w:jc w:val="both"/>
        <w:rPr>
          <w:szCs w:val="28"/>
        </w:rPr>
      </w:pPr>
      <w:bookmarkStart w:id="7" w:name="redstr34"/>
      <w:bookmarkStart w:id="8" w:name="redstr24"/>
      <w:bookmarkEnd w:id="7"/>
      <w:bookmarkEnd w:id="8"/>
      <w:r>
        <w:rPr>
          <w:szCs w:val="28"/>
        </w:rPr>
        <w:t>Сведения (ф.0503169) и Сведения (ф. 0503369) представляются без учета консолидационных процедур в части взаимосвязанных расчетов</w:t>
      </w:r>
      <w:bookmarkStart w:id="9" w:name="redstr17"/>
      <w:bookmarkEnd w:id="9"/>
      <w:r>
        <w:rPr>
          <w:szCs w:val="28"/>
        </w:rPr>
        <w:t>.</w:t>
      </w:r>
    </w:p>
    <w:p w:rsidR="002614AB" w:rsidRDefault="00877E32">
      <w:pPr>
        <w:pStyle w:val="Standard"/>
        <w:ind w:firstLine="851"/>
        <w:jc w:val="both"/>
        <w:rPr>
          <w:szCs w:val="28"/>
        </w:rPr>
      </w:pPr>
      <w:r>
        <w:rPr>
          <w:szCs w:val="28"/>
        </w:rPr>
        <w:t>Пояснительная записка (ф. 0503160), Пояснительная записка к отчету об исполнении консолидированного бюджета (ф. 0503360) формируются в структуре разделов, предусмотренных Инструкцией № 191н.</w:t>
      </w:r>
    </w:p>
    <w:p w:rsidR="002614AB" w:rsidRDefault="00877E32">
      <w:pPr>
        <w:pStyle w:val="Standard"/>
        <w:spacing w:line="228" w:lineRule="auto"/>
        <w:ind w:firstLine="851"/>
        <w:jc w:val="both"/>
        <w:rPr>
          <w:szCs w:val="28"/>
        </w:rPr>
      </w:pPr>
      <w:r>
        <w:rPr>
          <w:szCs w:val="28"/>
        </w:rPr>
        <w:t>В текстовой части Пояснительной записки (ф. 0503160) (Пояснительной записки к отчету об исполнении консолидированного бюджета (ф. 0503360)) описываются:</w:t>
      </w:r>
    </w:p>
    <w:p w:rsidR="002614AB" w:rsidRDefault="00877E32">
      <w:pPr>
        <w:pStyle w:val="Standard"/>
        <w:ind w:firstLine="851"/>
        <w:jc w:val="both"/>
        <w:rPr>
          <w:szCs w:val="28"/>
        </w:rPr>
      </w:pPr>
      <w:r>
        <w:rPr>
          <w:szCs w:val="28"/>
        </w:rPr>
        <w:t>а) неконсолидированные показатели;</w:t>
      </w:r>
    </w:p>
    <w:p w:rsidR="002614AB" w:rsidRDefault="00877E32">
      <w:pPr>
        <w:pStyle w:val="Standard"/>
        <w:ind w:firstLine="851"/>
        <w:jc w:val="both"/>
        <w:rPr>
          <w:szCs w:val="28"/>
        </w:rPr>
      </w:pPr>
      <w:r>
        <w:rPr>
          <w:szCs w:val="28"/>
        </w:rPr>
        <w:t>б) данные по исполнению бюджета, отраженные в отчетности со знаком «минус»;</w:t>
      </w:r>
    </w:p>
    <w:p w:rsidR="002614AB" w:rsidRDefault="00877E32">
      <w:pPr>
        <w:pStyle w:val="Standard"/>
        <w:ind w:firstLine="851"/>
        <w:jc w:val="both"/>
        <w:rPr>
          <w:szCs w:val="28"/>
        </w:rPr>
      </w:pPr>
      <w:r>
        <w:rPr>
          <w:szCs w:val="28"/>
        </w:rPr>
        <w:t>в) причины возникновения, меры, принятые (принимаемые) для урегулирования просроченной дебиторской, кредиторской задолженности;</w:t>
      </w:r>
    </w:p>
    <w:p w:rsidR="002614AB" w:rsidRDefault="00877E32">
      <w:pPr>
        <w:pStyle w:val="Standard"/>
        <w:ind w:firstLine="851"/>
        <w:jc w:val="both"/>
        <w:rPr>
          <w:szCs w:val="28"/>
        </w:rPr>
      </w:pPr>
      <w:proofErr w:type="gramStart"/>
      <w:r>
        <w:rPr>
          <w:szCs w:val="28"/>
        </w:rPr>
        <w:t xml:space="preserve">г) расшифровка сумм отраженных по коду дохода ХХХ 1 13 0299Х ХХ ХХХХ 130, ХХХ 2 18 ХХХХХ ХХ ХХХХ 150 Отчета об исполнении бюджета </w:t>
      </w:r>
      <w:hyperlink r:id="rId15" w:tooltip="consultantplus://offline/ref=8C8B3292586CBDF33C981BD9170A590A683BB7F7C688EAFAC19E9BD93522E9A6B2A368DBA3F5C872e4rCK" w:history="1">
        <w:r>
          <w:rPr>
            <w:szCs w:val="28"/>
          </w:rPr>
          <w:t xml:space="preserve">(ф. 0503117), </w:t>
        </w:r>
      </w:hyperlink>
      <w:r>
        <w:rPr>
          <w:szCs w:val="28"/>
        </w:rPr>
        <w:t xml:space="preserve">Отчета об исполнении консолидированного бюджета субъекта Российской Федерации и бюджета территориального государственного внебюджетного фонда </w:t>
      </w:r>
      <w:hyperlink r:id="rId16" w:tooltip="consultantplus://offline/ref=7D233E9C390EF97A6403114CD7E41EC549803D5C39EAF9B8EE59E2D8FD056C30CBD40BF9C7F63CB4z4q9K" w:history="1">
        <w:r>
          <w:rPr>
            <w:szCs w:val="28"/>
          </w:rPr>
          <w:t>(ф. 0503317)</w:t>
        </w:r>
      </w:hyperlink>
      <w:r>
        <w:rPr>
          <w:szCs w:val="28"/>
        </w:rPr>
        <w:t xml:space="preserve"> в части восстановленной дебиторской задолженности прошлых лет с указанием главного распорядителя областного бюджета, перечислившего межбюджетный трансферт в</w:t>
      </w:r>
      <w:proofErr w:type="gramEnd"/>
      <w:r>
        <w:rPr>
          <w:szCs w:val="28"/>
        </w:rPr>
        <w:t xml:space="preserve"> прошлые отчетные периоды, с указанием наименования межбюджетного трансферта;</w:t>
      </w:r>
    </w:p>
    <w:p w:rsidR="002614AB" w:rsidRDefault="00877E32">
      <w:pPr>
        <w:pStyle w:val="Standard"/>
        <w:ind w:firstLine="851"/>
        <w:jc w:val="both"/>
        <w:rPr>
          <w:szCs w:val="28"/>
        </w:rPr>
      </w:pPr>
      <w:r>
        <w:rPr>
          <w:szCs w:val="28"/>
        </w:rPr>
        <w:t>д) иная информация, оказавшая существенное влияние и характеризующая результаты исполнения бюджета за отчетный период.</w:t>
      </w:r>
    </w:p>
    <w:p w:rsidR="002614AB" w:rsidRDefault="00877E32">
      <w:pPr>
        <w:pStyle w:val="Standard"/>
        <w:ind w:firstLine="851"/>
        <w:jc w:val="both"/>
        <w:rPr>
          <w:szCs w:val="28"/>
        </w:rPr>
      </w:pPr>
      <w:r>
        <w:rPr>
          <w:szCs w:val="28"/>
        </w:rPr>
        <w:t xml:space="preserve">В случае если все показатели, предусмотренные формой месячной бюджетной отчетности об исполнении бюджета (консолидированного бюджета) не имеют числового значения, такая форма отчетности не составляется, </w:t>
      </w:r>
      <w:proofErr w:type="gramStart"/>
      <w:r>
        <w:rPr>
          <w:szCs w:val="28"/>
        </w:rPr>
        <w:t>информация</w:t>
      </w:r>
      <w:proofErr w:type="gramEnd"/>
      <w:r>
        <w:rPr>
          <w:szCs w:val="28"/>
        </w:rPr>
        <w:t xml:space="preserve"> о чем подлежит отражению в пояснительной записке к месячной бюджетной отчетности об исполнении бюджета (консолидированного бюджета) за отчетный период.</w:t>
      </w:r>
    </w:p>
    <w:p w:rsidR="002614AB" w:rsidRDefault="00877E32">
      <w:pPr>
        <w:widowControl/>
        <w:ind w:firstLine="851"/>
        <w:jc w:val="both"/>
        <w:rPr>
          <w:sz w:val="28"/>
          <w:szCs w:val="28"/>
        </w:rPr>
      </w:pPr>
      <w:r>
        <w:rPr>
          <w:sz w:val="28"/>
          <w:szCs w:val="28"/>
        </w:rPr>
        <w:t>При осуществлении формирования и (или) представления месячной бюджетной отчетности об исполнении бюджета (консолидированного бюджета) средствами программных комплексов автоматизации документы месячной бюджетной отчетности об исполнении бюджета (консолидированного бюджета), не имеющие числовых значений показателей и не содержащие пояснения, формируются и представляются с указанием статуса «показатели отсутствуют».</w:t>
      </w:r>
    </w:p>
    <w:p w:rsidR="002614AB" w:rsidRDefault="00877E32">
      <w:pPr>
        <w:pStyle w:val="Standard"/>
        <w:shd w:val="clear" w:color="auto" w:fill="FFFFFF"/>
        <w:spacing w:line="228" w:lineRule="auto"/>
        <w:ind w:firstLine="851"/>
        <w:jc w:val="both"/>
        <w:rPr>
          <w:szCs w:val="28"/>
        </w:rPr>
      </w:pPr>
      <w:r>
        <w:rPr>
          <w:szCs w:val="28"/>
        </w:rPr>
        <w:t>17. При подготовке форм сводной бухгалтерской отчетности необходимо учесть следующее:</w:t>
      </w:r>
    </w:p>
    <w:p w:rsidR="002614AB" w:rsidRDefault="00877E32">
      <w:pPr>
        <w:pStyle w:val="Standard"/>
        <w:shd w:val="clear" w:color="auto" w:fill="FFFFFF"/>
        <w:spacing w:line="228" w:lineRule="auto"/>
        <w:ind w:firstLine="851"/>
        <w:jc w:val="both"/>
        <w:rPr>
          <w:szCs w:val="28"/>
        </w:rPr>
      </w:pPr>
      <w:r>
        <w:rPr>
          <w:szCs w:val="28"/>
        </w:rPr>
        <w:lastRenderedPageBreak/>
        <w:t xml:space="preserve">Сводный Отчет об обязательствах учреждения (ф. 0503738-НП) формируется в соответствии с пунктами 48.1, 49.1 инструкции № 33н и представляется в министерство финансов ежемесячно. </w:t>
      </w:r>
    </w:p>
    <w:p w:rsidR="002614AB" w:rsidRDefault="00877E32">
      <w:pPr>
        <w:pStyle w:val="Standard"/>
        <w:shd w:val="clear" w:color="auto" w:fill="FFFFFF"/>
        <w:spacing w:line="228" w:lineRule="auto"/>
        <w:ind w:firstLine="851"/>
        <w:jc w:val="both"/>
        <w:rPr>
          <w:szCs w:val="28"/>
        </w:rPr>
      </w:pPr>
      <w:proofErr w:type="gramStart"/>
      <w:r>
        <w:rPr>
          <w:szCs w:val="28"/>
        </w:rPr>
        <w:t>Сводные Справки по консолидируемым расчетам учреждения (ф. 0503725) (далее — Справка (ф. 0503725) составляются и предоставляются по счету 0 304 06 000 «Расчеты с прочими кредиторами» в части бухгалтерских операций по изменению типа казенного учреждения на бюджетное или автономное или при изменении типа бюджетного или автономного на казенное в течение финансового года.</w:t>
      </w:r>
      <w:proofErr w:type="gramEnd"/>
    </w:p>
    <w:p w:rsidR="002614AB" w:rsidRDefault="00877E32">
      <w:pPr>
        <w:pStyle w:val="Standard"/>
        <w:shd w:val="clear" w:color="auto" w:fill="FFFFFF"/>
        <w:spacing w:line="228" w:lineRule="auto"/>
        <w:ind w:firstLine="851"/>
        <w:jc w:val="both"/>
        <w:rPr>
          <w:szCs w:val="28"/>
        </w:rPr>
      </w:pPr>
      <w:r>
        <w:rPr>
          <w:szCs w:val="28"/>
        </w:rPr>
        <w:t>Показатели Справки (ф. 0503725) по соответствующим аналитическим счетам счета 0 304 06 000 сверяются с идентичными показателями Справки (ф. 0503125) по счету 1 304 06 000.</w:t>
      </w:r>
    </w:p>
    <w:p w:rsidR="002614AB" w:rsidRDefault="00877E32">
      <w:pPr>
        <w:shd w:val="clear" w:color="auto" w:fill="FFFFFF"/>
        <w:spacing w:line="233" w:lineRule="auto"/>
        <w:ind w:firstLine="851"/>
        <w:jc w:val="both"/>
        <w:rPr>
          <w:sz w:val="28"/>
          <w:szCs w:val="28"/>
        </w:rPr>
      </w:pPr>
      <w:proofErr w:type="gramStart"/>
      <w:r>
        <w:rPr>
          <w:bCs/>
          <w:sz w:val="28"/>
          <w:szCs w:val="28"/>
        </w:rPr>
        <w:t xml:space="preserve">Сводный Отчет об исполнении учреждением плана его финансово-хозяйственной деятельности (ф. 0503737) (далее - Отчет (ф. 0503737)) составляется и представляется в разрезе видов финансового обеспечения (деятельности): </w:t>
      </w:r>
      <w:r>
        <w:rPr>
          <w:sz w:val="28"/>
          <w:szCs w:val="28"/>
        </w:rPr>
        <w:t>приносящая доход деятельность (собственные доходы учреждения)</w:t>
      </w:r>
      <w:r>
        <w:rPr>
          <w:bCs/>
          <w:sz w:val="28"/>
          <w:szCs w:val="28"/>
        </w:rPr>
        <w:t xml:space="preserve"> (код вида – 2), </w:t>
      </w:r>
      <w:r>
        <w:rPr>
          <w:sz w:val="28"/>
          <w:szCs w:val="28"/>
        </w:rPr>
        <w:t>субсидии на выполнение государственного (муниципального) задания</w:t>
      </w:r>
      <w:r>
        <w:rPr>
          <w:bCs/>
          <w:sz w:val="28"/>
          <w:szCs w:val="28"/>
        </w:rPr>
        <w:t xml:space="preserve"> (код вида – 4), субсидии на иные цели (код вида – 5), </w:t>
      </w:r>
      <w:r>
        <w:rPr>
          <w:sz w:val="28"/>
          <w:szCs w:val="28"/>
        </w:rPr>
        <w:t>субсидии на цели осуществления капитальных вложений</w:t>
      </w:r>
      <w:r>
        <w:rPr>
          <w:bCs/>
          <w:sz w:val="28"/>
          <w:szCs w:val="28"/>
        </w:rPr>
        <w:t xml:space="preserve"> (код вида – 6), средства по</w:t>
      </w:r>
      <w:proofErr w:type="gramEnd"/>
      <w:r>
        <w:rPr>
          <w:bCs/>
          <w:sz w:val="28"/>
          <w:szCs w:val="28"/>
        </w:rPr>
        <w:t xml:space="preserve"> обязательному медицинскому страхованию (код вида – 7);</w:t>
      </w:r>
    </w:p>
    <w:p w:rsidR="002614AB" w:rsidRDefault="00877E32">
      <w:pPr>
        <w:pStyle w:val="Standard"/>
        <w:spacing w:line="228" w:lineRule="auto"/>
        <w:ind w:firstLine="851"/>
        <w:jc w:val="both"/>
        <w:rPr>
          <w:szCs w:val="28"/>
        </w:rPr>
      </w:pPr>
      <w:proofErr w:type="gramStart"/>
      <w:r>
        <w:rPr>
          <w:szCs w:val="28"/>
        </w:rPr>
        <w:t>Сведения по дебиторской и кредиторской задолженности учреждения (ф.0503769) (далее – Сведения (ф. 0503769) формируются в порядке, установленном пунктом 69 Инструкции № 33н, с учетом следующих особенностей:</w:t>
      </w:r>
      <w:proofErr w:type="gramEnd"/>
    </w:p>
    <w:p w:rsidR="002614AB" w:rsidRDefault="00877E32">
      <w:pPr>
        <w:pStyle w:val="Standard"/>
        <w:spacing w:line="228" w:lineRule="auto"/>
        <w:ind w:firstLine="851"/>
        <w:jc w:val="both"/>
        <w:rPr>
          <w:szCs w:val="28"/>
        </w:rPr>
      </w:pPr>
      <w:r>
        <w:rPr>
          <w:szCs w:val="28"/>
        </w:rPr>
        <w:t>Сведения (ф. 0503769) составляются раздельно по видам финансового обеспечения (деятельности): собственные доходы учреждения, субсидии на выполнение государственного (муниципального) задания, субсидии на иные цели, субсидии на цели осуществления капитальных вложений; средства по обязательному медицинскому страхованию, а также отдельно по дебиторской и отдельно по кредиторской задолженности.</w:t>
      </w:r>
    </w:p>
    <w:p w:rsidR="002614AB" w:rsidRDefault="00877E32">
      <w:pPr>
        <w:pStyle w:val="Standard"/>
        <w:spacing w:line="228" w:lineRule="auto"/>
        <w:ind w:firstLine="851"/>
        <w:jc w:val="both"/>
        <w:rPr>
          <w:szCs w:val="28"/>
        </w:rPr>
      </w:pPr>
      <w:bookmarkStart w:id="10" w:name="redstr43"/>
      <w:bookmarkEnd w:id="10"/>
      <w:r>
        <w:rPr>
          <w:szCs w:val="28"/>
        </w:rPr>
        <w:t>В графах 3 — 4 раздела 2 Сведений (ф.0503769) отражается (в формате «ММ</w:t>
      </w:r>
      <w:proofErr w:type="gramStart"/>
      <w:r>
        <w:rPr>
          <w:szCs w:val="28"/>
        </w:rPr>
        <w:t>.Г</w:t>
      </w:r>
      <w:proofErr w:type="gramEnd"/>
      <w:r>
        <w:rPr>
          <w:szCs w:val="28"/>
        </w:rPr>
        <w:t>ГГГ») дата, соответственно, возникновения просроченной дебиторской (кредиторской)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 п.).</w:t>
      </w:r>
    </w:p>
    <w:p w:rsidR="002614AB" w:rsidRDefault="00877E32">
      <w:pPr>
        <w:pStyle w:val="Standard"/>
        <w:spacing w:line="228" w:lineRule="auto"/>
        <w:ind w:firstLine="851"/>
        <w:jc w:val="both"/>
        <w:rPr>
          <w:szCs w:val="28"/>
        </w:rPr>
      </w:pPr>
      <w:bookmarkStart w:id="11" w:name="redstr21"/>
      <w:bookmarkEnd w:id="11"/>
      <w:r>
        <w:rPr>
          <w:szCs w:val="28"/>
        </w:rPr>
        <w:t>В графах 5, 6 указывается идентификационный номер налогоплательщика (ИНН) кредитора (дебитора), а также наименование кредитора (дебитора) соответственно. В случае</w:t>
      </w:r>
      <w:proofErr w:type="gramStart"/>
      <w:r>
        <w:rPr>
          <w:szCs w:val="28"/>
        </w:rPr>
        <w:t>,</w:t>
      </w:r>
      <w:proofErr w:type="gramEnd"/>
      <w:r>
        <w:rPr>
          <w:szCs w:val="28"/>
        </w:rPr>
        <w:t xml:space="preserve"> если кредитором (дебитором) является физическое лицо, в графе 5 подлежит указанию значение «0000000000».</w:t>
      </w:r>
    </w:p>
    <w:p w:rsidR="002614AB" w:rsidRDefault="00877E32">
      <w:pPr>
        <w:pStyle w:val="Standard"/>
        <w:spacing w:line="228" w:lineRule="auto"/>
        <w:ind w:firstLine="851"/>
        <w:jc w:val="both"/>
        <w:rPr>
          <w:szCs w:val="28"/>
        </w:rPr>
      </w:pPr>
      <w:bookmarkStart w:id="12" w:name="redstr15"/>
      <w:bookmarkEnd w:id="12"/>
      <w:r>
        <w:rPr>
          <w:szCs w:val="28"/>
        </w:rPr>
        <w:t>В графах 7, 8 отражаются соответственно код и наименование причины, повлиявшей на наличие просроченной дебиторской (кредиторской) задолженности.</w:t>
      </w:r>
    </w:p>
    <w:p w:rsidR="002614AB" w:rsidRDefault="00877E32">
      <w:pPr>
        <w:pStyle w:val="Standard"/>
        <w:ind w:firstLine="851"/>
        <w:jc w:val="both"/>
        <w:rPr>
          <w:szCs w:val="28"/>
        </w:rPr>
      </w:pPr>
      <w:bookmarkStart w:id="13" w:name="redstr11"/>
      <w:bookmarkEnd w:id="13"/>
      <w:r>
        <w:rPr>
          <w:szCs w:val="28"/>
        </w:rPr>
        <w:t>Кроме того, в текстовой части Пояснительной записки к Балансу учреждения (ф. 0503760) описываются:</w:t>
      </w:r>
    </w:p>
    <w:p w:rsidR="002614AB" w:rsidRDefault="00877E32">
      <w:pPr>
        <w:pStyle w:val="Standard"/>
        <w:ind w:firstLine="851"/>
        <w:jc w:val="both"/>
        <w:rPr>
          <w:szCs w:val="28"/>
        </w:rPr>
      </w:pPr>
      <w:r>
        <w:rPr>
          <w:szCs w:val="28"/>
        </w:rPr>
        <w:t>а) причины возникновения, меры, принятые (принимаемые) для урегулирования просроченной дебиторской, кредиторской задолженности;</w:t>
      </w:r>
    </w:p>
    <w:p w:rsidR="002614AB" w:rsidRDefault="00877E32">
      <w:pPr>
        <w:pStyle w:val="Standard"/>
        <w:ind w:firstLine="851"/>
        <w:jc w:val="both"/>
        <w:rPr>
          <w:szCs w:val="28"/>
        </w:rPr>
      </w:pPr>
      <w:r>
        <w:rPr>
          <w:szCs w:val="28"/>
        </w:rPr>
        <w:lastRenderedPageBreak/>
        <w:t>б) показатели расчетов в части некассовых операций по исполнению плана финансово-хозяйственной деятельности (сметы доходов и расходов) учреждения;</w:t>
      </w:r>
    </w:p>
    <w:p w:rsidR="002614AB" w:rsidRDefault="00877E32">
      <w:pPr>
        <w:pStyle w:val="Standard"/>
        <w:ind w:firstLine="851"/>
        <w:jc w:val="both"/>
        <w:rPr>
          <w:szCs w:val="28"/>
        </w:rPr>
      </w:pPr>
      <w:r>
        <w:rPr>
          <w:szCs w:val="28"/>
        </w:rPr>
        <w:t>в) показатели расчетов в части полученных субсидий из местных бюджетов не соответствующие расходам органов, уполномоченных на осуществление функций и полномочий Учредителя;</w:t>
      </w:r>
    </w:p>
    <w:p w:rsidR="002614AB" w:rsidRDefault="00877E32">
      <w:pPr>
        <w:pStyle w:val="Standard"/>
        <w:ind w:firstLine="851"/>
        <w:jc w:val="both"/>
        <w:rPr>
          <w:szCs w:val="28"/>
        </w:rPr>
      </w:pPr>
      <w:r>
        <w:rPr>
          <w:szCs w:val="28"/>
        </w:rPr>
        <w:t>г) исполнение плановых назначений по доходам и расходам учреждения, отраженные в отчетности со знаком «минус»;</w:t>
      </w:r>
    </w:p>
    <w:p w:rsidR="002614AB" w:rsidRDefault="00877E32">
      <w:pPr>
        <w:pStyle w:val="Standard"/>
        <w:ind w:firstLine="851"/>
        <w:jc w:val="both"/>
        <w:rPr>
          <w:szCs w:val="28"/>
        </w:rPr>
      </w:pPr>
      <w:r>
        <w:rPr>
          <w:szCs w:val="28"/>
        </w:rPr>
        <w:t>д) показатели изменения расчетов по привлечению денежных средств учреждения от иных видов финансового обеспечения (деятельности) при исполнении плана финансово-хозяйственной деятельности в пределах остатка собственных средств учреждения обязательств (денежных обязательств);</w:t>
      </w:r>
    </w:p>
    <w:p w:rsidR="002614AB" w:rsidRDefault="00877E32">
      <w:pPr>
        <w:pStyle w:val="Standard"/>
        <w:ind w:firstLine="851"/>
        <w:jc w:val="both"/>
        <w:rPr>
          <w:szCs w:val="28"/>
        </w:rPr>
      </w:pPr>
      <w:r>
        <w:rPr>
          <w:szCs w:val="28"/>
        </w:rPr>
        <w:t>е) иная информация, оказавшая существенное влияние на результаты деятельности учреждения за отчетный период и характеризующая показатели сводной бухгалтерской отчетности.</w:t>
      </w:r>
    </w:p>
    <w:sectPr w:rsidR="002614AB">
      <w:headerReference w:type="even" r:id="rId17"/>
      <w:headerReference w:type="default" r:id="rId18"/>
      <w:footerReference w:type="default" r:id="rId19"/>
      <w:headerReference w:type="first" r:id="rId20"/>
      <w:pgSz w:w="11906" w:h="16838"/>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4AB" w:rsidRDefault="00877E32">
      <w:r>
        <w:separator/>
      </w:r>
    </w:p>
  </w:endnote>
  <w:endnote w:type="continuationSeparator" w:id="0">
    <w:p w:rsidR="002614AB" w:rsidRDefault="0087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sans-serif">
    <w:charset w:val="00"/>
    <w:family w:val="auto"/>
    <w:pitch w:val="default"/>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AB" w:rsidRDefault="00877E32">
    <w:pPr>
      <w:pStyle w:val="ac"/>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4AB" w:rsidRDefault="00877E32">
      <w:r>
        <w:rPr>
          <w:color w:val="000000"/>
        </w:rPr>
        <w:separator/>
      </w:r>
    </w:p>
  </w:footnote>
  <w:footnote w:type="continuationSeparator" w:id="0">
    <w:p w:rsidR="002614AB" w:rsidRDefault="00877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AB" w:rsidRDefault="00877E32">
    <w:pPr>
      <w:pStyle w:val="ab"/>
      <w:jc w:val="center"/>
      <w:rPr>
        <w:szCs w:val="28"/>
      </w:rPr>
    </w:pPr>
    <w:r>
      <w:fldChar w:fldCharType="begin"/>
    </w:r>
    <w:r>
      <w:instrText xml:space="preserve"> PAGE </w:instrText>
    </w:r>
    <w:r>
      <w:fldChar w:fldCharType="separate"/>
    </w:r>
    <w:r w:rsidR="008466BA">
      <w:rPr>
        <w:noProof/>
      </w:rPr>
      <w:t>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AB" w:rsidRDefault="00877E32">
    <w:pPr>
      <w:pStyle w:val="ab"/>
      <w:jc w:val="center"/>
    </w:pPr>
    <w:r>
      <w:fldChar w:fldCharType="begin"/>
    </w:r>
    <w:r>
      <w:instrText xml:space="preserve"> PAGE </w:instrText>
    </w:r>
    <w:r>
      <w:fldChar w:fldCharType="separate"/>
    </w:r>
    <w:r w:rsidR="008466BA">
      <w:rPr>
        <w:noProof/>
      </w:rPr>
      <w:t>9</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4AB" w:rsidRDefault="002614AB">
    <w:pPr>
      <w:pStyle w:val="ab"/>
      <w:jc w:val="center"/>
    </w:pPr>
  </w:p>
  <w:p w:rsidR="002614AB" w:rsidRDefault="002614A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7F47"/>
    <w:multiLevelType w:val="multilevel"/>
    <w:tmpl w:val="E24ACE26"/>
    <w:styleLink w:val="WWNum1"/>
    <w:lvl w:ilvl="0">
      <w:start w:val="1"/>
      <w:numFmt w:val="decimal"/>
      <w:pStyle w:val="WWNum1"/>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4474581"/>
    <w:multiLevelType w:val="hybridMultilevel"/>
    <w:tmpl w:val="40DA76DE"/>
    <w:styleLink w:val="WWNum3"/>
    <w:lvl w:ilvl="0" w:tplc="8F1CC004">
      <w:start w:val="1"/>
      <w:numFmt w:val="decimal"/>
      <w:pStyle w:val="WWNum3"/>
      <w:lvlText w:val="%1."/>
      <w:lvlJc w:val="left"/>
    </w:lvl>
    <w:lvl w:ilvl="1" w:tplc="EF261B04">
      <w:start w:val="1"/>
      <w:numFmt w:val="decimal"/>
      <w:lvlText w:val="%2."/>
      <w:lvlJc w:val="left"/>
    </w:lvl>
    <w:lvl w:ilvl="2" w:tplc="B5587FC2">
      <w:start w:val="1"/>
      <w:numFmt w:val="decimal"/>
      <w:lvlText w:val="%3."/>
      <w:lvlJc w:val="left"/>
    </w:lvl>
    <w:lvl w:ilvl="3" w:tplc="9CA04686">
      <w:start w:val="1"/>
      <w:numFmt w:val="decimal"/>
      <w:lvlText w:val="%4."/>
      <w:lvlJc w:val="left"/>
    </w:lvl>
    <w:lvl w:ilvl="4" w:tplc="FF96B3B2">
      <w:start w:val="1"/>
      <w:numFmt w:val="decimal"/>
      <w:lvlText w:val="%5."/>
      <w:lvlJc w:val="left"/>
    </w:lvl>
    <w:lvl w:ilvl="5" w:tplc="36E66176">
      <w:start w:val="1"/>
      <w:numFmt w:val="decimal"/>
      <w:lvlText w:val="%6."/>
      <w:lvlJc w:val="left"/>
    </w:lvl>
    <w:lvl w:ilvl="6" w:tplc="8B1C16D0">
      <w:start w:val="1"/>
      <w:numFmt w:val="decimal"/>
      <w:lvlText w:val="%7."/>
      <w:lvlJc w:val="left"/>
    </w:lvl>
    <w:lvl w:ilvl="7" w:tplc="A0C05C76">
      <w:start w:val="1"/>
      <w:numFmt w:val="decimal"/>
      <w:lvlText w:val="%8."/>
      <w:lvlJc w:val="left"/>
    </w:lvl>
    <w:lvl w:ilvl="8" w:tplc="6F128E72">
      <w:start w:val="1"/>
      <w:numFmt w:val="decimal"/>
      <w:lvlText w:val="%9."/>
      <w:lvlJc w:val="left"/>
    </w:lvl>
  </w:abstractNum>
  <w:abstractNum w:abstractNumId="2">
    <w:nsid w:val="1930077C"/>
    <w:multiLevelType w:val="hybridMultilevel"/>
    <w:tmpl w:val="8EE45122"/>
    <w:styleLink w:val="WWNum2"/>
    <w:lvl w:ilvl="0" w:tplc="F21A8564">
      <w:start w:val="1"/>
      <w:numFmt w:val="decimal"/>
      <w:pStyle w:val="WWNum2"/>
      <w:lvlText w:val="%1."/>
      <w:lvlJc w:val="left"/>
      <w:rPr>
        <w:b w:val="0"/>
      </w:rPr>
    </w:lvl>
    <w:lvl w:ilvl="1" w:tplc="DB9EFDDA">
      <w:start w:val="1"/>
      <w:numFmt w:val="decimal"/>
      <w:lvlText w:val="%2."/>
      <w:lvlJc w:val="left"/>
    </w:lvl>
    <w:lvl w:ilvl="2" w:tplc="5F5826F0">
      <w:start w:val="1"/>
      <w:numFmt w:val="decimal"/>
      <w:lvlText w:val="%3."/>
      <w:lvlJc w:val="left"/>
    </w:lvl>
    <w:lvl w:ilvl="3" w:tplc="42D8BC4E">
      <w:start w:val="1"/>
      <w:numFmt w:val="decimal"/>
      <w:lvlText w:val="%4."/>
      <w:lvlJc w:val="left"/>
    </w:lvl>
    <w:lvl w:ilvl="4" w:tplc="AAB6ABF6">
      <w:start w:val="1"/>
      <w:numFmt w:val="decimal"/>
      <w:lvlText w:val="%5."/>
      <w:lvlJc w:val="left"/>
    </w:lvl>
    <w:lvl w:ilvl="5" w:tplc="AB00A91E">
      <w:start w:val="1"/>
      <w:numFmt w:val="decimal"/>
      <w:lvlText w:val="%6."/>
      <w:lvlJc w:val="left"/>
    </w:lvl>
    <w:lvl w:ilvl="6" w:tplc="62467E1E">
      <w:start w:val="1"/>
      <w:numFmt w:val="decimal"/>
      <w:lvlText w:val="%7."/>
      <w:lvlJc w:val="left"/>
    </w:lvl>
    <w:lvl w:ilvl="7" w:tplc="C4CECE3C">
      <w:start w:val="1"/>
      <w:numFmt w:val="decimal"/>
      <w:lvlText w:val="%8."/>
      <w:lvlJc w:val="left"/>
    </w:lvl>
    <w:lvl w:ilvl="8" w:tplc="7DDA7634">
      <w:start w:val="1"/>
      <w:numFmt w:val="decimal"/>
      <w:lvlText w:val="%9."/>
      <w:lvlJc w:val="left"/>
    </w:lvl>
  </w:abstractNum>
  <w:abstractNum w:abstractNumId="3">
    <w:nsid w:val="40AB1A35"/>
    <w:multiLevelType w:val="multilevel"/>
    <w:tmpl w:val="1BF4C414"/>
    <w:styleLink w:val="WWNum4"/>
    <w:lvl w:ilvl="0">
      <w:start w:val="1"/>
      <w:numFmt w:val="decimal"/>
      <w:pStyle w:val="WWNum4"/>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4AB"/>
    <w:rsid w:val="002614AB"/>
    <w:rsid w:val="008466BA"/>
    <w:rsid w:val="00877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p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11">
    <w:name w:val="Верхний колонтитул Знак1"/>
    <w:basedOn w:val="a0"/>
    <w:link w:val="ab"/>
    <w:uiPriority w:val="99"/>
  </w:style>
  <w:style w:type="character" w:customStyle="1" w:styleId="FooterChar">
    <w:name w:val="Footer Char"/>
    <w:basedOn w:val="a0"/>
    <w:uiPriority w:val="99"/>
  </w:style>
  <w:style w:type="character" w:customStyle="1" w:styleId="12">
    <w:name w:val="Нижний колонтитул Знак1"/>
    <w:link w:val="ac"/>
    <w:uiPriority w:val="99"/>
  </w:style>
  <w:style w:type="table" w:styleId="a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style>
  <w:style w:type="paragraph" w:customStyle="1" w:styleId="Standard">
    <w:name w:val="Standard"/>
    <w:rPr>
      <w:sz w:val="28"/>
      <w:szCs w:val="26"/>
    </w:rPr>
  </w:style>
  <w:style w:type="paragraph" w:customStyle="1" w:styleId="Heading">
    <w:name w:val="Heading"/>
    <w:basedOn w:val="Standard"/>
    <w:next w:val="Textbody"/>
    <w:pPr>
      <w:keepNext/>
      <w:spacing w:before="240" w:after="120"/>
    </w:pPr>
    <w:rPr>
      <w:rFonts w:ascii="Arial" w:eastAsia="Microsoft YaHei" w:hAnsi="Arial" w:cs="Mangal"/>
      <w:szCs w:val="28"/>
    </w:rPr>
  </w:style>
  <w:style w:type="paragraph" w:customStyle="1" w:styleId="Textbody">
    <w:name w:val="Text body"/>
    <w:basedOn w:val="Standard"/>
    <w:pPr>
      <w:jc w:val="both"/>
    </w:pPr>
    <w:rPr>
      <w:sz w:val="20"/>
      <w:szCs w:val="20"/>
    </w:rPr>
  </w:style>
  <w:style w:type="paragraph" w:styleId="af7">
    <w:name w:val="List"/>
    <w:basedOn w:val="Textbody"/>
    <w:rPr>
      <w:rFonts w:cs="Mangal"/>
    </w:rPr>
  </w:style>
  <w:style w:type="paragraph" w:styleId="af8">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b">
    <w:name w:val="header"/>
    <w:basedOn w:val="Standard"/>
    <w:link w:val="11"/>
    <w:pPr>
      <w:suppressLineNumbers/>
      <w:tabs>
        <w:tab w:val="center" w:pos="4677"/>
        <w:tab w:val="right" w:pos="9355"/>
      </w:tabs>
    </w:pPr>
  </w:style>
  <w:style w:type="paragraph" w:styleId="ac">
    <w:name w:val="footer"/>
    <w:basedOn w:val="Standard"/>
    <w:link w:val="12"/>
    <w:pPr>
      <w:suppressLineNumbers/>
      <w:tabs>
        <w:tab w:val="center" w:pos="4677"/>
        <w:tab w:val="right" w:pos="9355"/>
      </w:tabs>
    </w:pPr>
  </w:style>
  <w:style w:type="paragraph" w:customStyle="1" w:styleId="24">
    <w:name w:val="Стиль2"/>
    <w:basedOn w:val="ac"/>
    <w:rPr>
      <w:sz w:val="16"/>
    </w:rPr>
  </w:style>
  <w:style w:type="paragraph" w:styleId="af9">
    <w:name w:val="Balloon Text"/>
    <w:basedOn w:val="Standard"/>
    <w:rPr>
      <w:rFonts w:ascii="Tahoma" w:hAnsi="Tahoma" w:cs="Tahoma"/>
      <w:sz w:val="16"/>
      <w:szCs w:val="16"/>
    </w:rPr>
  </w:style>
  <w:style w:type="paragraph" w:customStyle="1" w:styleId="Textbodyindent">
    <w:name w:val="Text body indent"/>
    <w:basedOn w:val="Standard"/>
    <w:pPr>
      <w:spacing w:after="120"/>
      <w:ind w:left="283"/>
    </w:pPr>
  </w:style>
  <w:style w:type="paragraph" w:styleId="afa">
    <w:name w:val="Block Text"/>
    <w:basedOn w:val="Standard"/>
    <w:pPr>
      <w:spacing w:line="360" w:lineRule="auto"/>
      <w:ind w:left="567" w:right="424" w:firstLine="567"/>
      <w:jc w:val="both"/>
    </w:pPr>
    <w:rPr>
      <w:szCs w:val="20"/>
    </w:rPr>
  </w:style>
  <w:style w:type="paragraph" w:customStyle="1" w:styleId="ConsNormal">
    <w:name w:val="ConsNormal"/>
    <w:pPr>
      <w:widowControl w:val="0"/>
      <w:ind w:firstLine="720"/>
    </w:pPr>
    <w:rPr>
      <w:rFonts w:ascii="Arial, sans-serif" w:hAnsi="Arial, sans-serif" w:cs="Arial, sans-serif"/>
    </w:rPr>
  </w:style>
  <w:style w:type="paragraph" w:customStyle="1" w:styleId="ConsPlusNormal">
    <w:name w:val="ConsPlusNormal"/>
    <w:rPr>
      <w:sz w:val="28"/>
      <w:szCs w:val="28"/>
    </w:rPr>
  </w:style>
  <w:style w:type="character" w:styleId="afb">
    <w:name w:val="page number"/>
    <w:basedOn w:val="a0"/>
  </w:style>
  <w:style w:type="character" w:customStyle="1" w:styleId="afc">
    <w:name w:val="Основной текст Знак"/>
    <w:basedOn w:val="a0"/>
  </w:style>
  <w:style w:type="character" w:customStyle="1" w:styleId="afd">
    <w:name w:val="Основной шрифт"/>
  </w:style>
  <w:style w:type="character" w:customStyle="1" w:styleId="afe">
    <w:name w:val="Нижний колонтитул Знак"/>
    <w:rPr>
      <w:sz w:val="28"/>
      <w:szCs w:val="26"/>
    </w:rPr>
  </w:style>
  <w:style w:type="character" w:customStyle="1" w:styleId="aff">
    <w:name w:val="Верхний колонтитул Знак"/>
    <w:rPr>
      <w:sz w:val="28"/>
      <w:szCs w:val="26"/>
    </w:rPr>
  </w:style>
  <w:style w:type="character" w:customStyle="1" w:styleId="ListLabel1">
    <w:name w:val="ListLabel 1"/>
    <w:rPr>
      <w:b w:val="0"/>
    </w:rPr>
  </w:style>
  <w:style w:type="character" w:customStyle="1" w:styleId="Internetlink">
    <w:name w:val="Internet link"/>
    <w:rPr>
      <w:color w:val="000080"/>
      <w:u w:val="single"/>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p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11">
    <w:name w:val="Верхний колонтитул Знак1"/>
    <w:basedOn w:val="a0"/>
    <w:link w:val="ab"/>
    <w:uiPriority w:val="99"/>
  </w:style>
  <w:style w:type="character" w:customStyle="1" w:styleId="FooterChar">
    <w:name w:val="Footer Char"/>
    <w:basedOn w:val="a0"/>
    <w:uiPriority w:val="99"/>
  </w:style>
  <w:style w:type="character" w:customStyle="1" w:styleId="12">
    <w:name w:val="Нижний колонтитул Знак1"/>
    <w:link w:val="ac"/>
    <w:uiPriority w:val="99"/>
  </w:style>
  <w:style w:type="table" w:styleId="a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style>
  <w:style w:type="paragraph" w:customStyle="1" w:styleId="Standard">
    <w:name w:val="Standard"/>
    <w:rPr>
      <w:sz w:val="28"/>
      <w:szCs w:val="26"/>
    </w:rPr>
  </w:style>
  <w:style w:type="paragraph" w:customStyle="1" w:styleId="Heading">
    <w:name w:val="Heading"/>
    <w:basedOn w:val="Standard"/>
    <w:next w:val="Textbody"/>
    <w:pPr>
      <w:keepNext/>
      <w:spacing w:before="240" w:after="120"/>
    </w:pPr>
    <w:rPr>
      <w:rFonts w:ascii="Arial" w:eastAsia="Microsoft YaHei" w:hAnsi="Arial" w:cs="Mangal"/>
      <w:szCs w:val="28"/>
    </w:rPr>
  </w:style>
  <w:style w:type="paragraph" w:customStyle="1" w:styleId="Textbody">
    <w:name w:val="Text body"/>
    <w:basedOn w:val="Standard"/>
    <w:pPr>
      <w:jc w:val="both"/>
    </w:pPr>
    <w:rPr>
      <w:sz w:val="20"/>
      <w:szCs w:val="20"/>
    </w:rPr>
  </w:style>
  <w:style w:type="paragraph" w:styleId="af7">
    <w:name w:val="List"/>
    <w:basedOn w:val="Textbody"/>
    <w:rPr>
      <w:rFonts w:cs="Mangal"/>
    </w:rPr>
  </w:style>
  <w:style w:type="paragraph" w:styleId="af8">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ab">
    <w:name w:val="header"/>
    <w:basedOn w:val="Standard"/>
    <w:link w:val="11"/>
    <w:pPr>
      <w:suppressLineNumbers/>
      <w:tabs>
        <w:tab w:val="center" w:pos="4677"/>
        <w:tab w:val="right" w:pos="9355"/>
      </w:tabs>
    </w:pPr>
  </w:style>
  <w:style w:type="paragraph" w:styleId="ac">
    <w:name w:val="footer"/>
    <w:basedOn w:val="Standard"/>
    <w:link w:val="12"/>
    <w:pPr>
      <w:suppressLineNumbers/>
      <w:tabs>
        <w:tab w:val="center" w:pos="4677"/>
        <w:tab w:val="right" w:pos="9355"/>
      </w:tabs>
    </w:pPr>
  </w:style>
  <w:style w:type="paragraph" w:customStyle="1" w:styleId="24">
    <w:name w:val="Стиль2"/>
    <w:basedOn w:val="ac"/>
    <w:rPr>
      <w:sz w:val="16"/>
    </w:rPr>
  </w:style>
  <w:style w:type="paragraph" w:styleId="af9">
    <w:name w:val="Balloon Text"/>
    <w:basedOn w:val="Standard"/>
    <w:rPr>
      <w:rFonts w:ascii="Tahoma" w:hAnsi="Tahoma" w:cs="Tahoma"/>
      <w:sz w:val="16"/>
      <w:szCs w:val="16"/>
    </w:rPr>
  </w:style>
  <w:style w:type="paragraph" w:customStyle="1" w:styleId="Textbodyindent">
    <w:name w:val="Text body indent"/>
    <w:basedOn w:val="Standard"/>
    <w:pPr>
      <w:spacing w:after="120"/>
      <w:ind w:left="283"/>
    </w:pPr>
  </w:style>
  <w:style w:type="paragraph" w:styleId="afa">
    <w:name w:val="Block Text"/>
    <w:basedOn w:val="Standard"/>
    <w:pPr>
      <w:spacing w:line="360" w:lineRule="auto"/>
      <w:ind w:left="567" w:right="424" w:firstLine="567"/>
      <w:jc w:val="both"/>
    </w:pPr>
    <w:rPr>
      <w:szCs w:val="20"/>
    </w:rPr>
  </w:style>
  <w:style w:type="paragraph" w:customStyle="1" w:styleId="ConsNormal">
    <w:name w:val="ConsNormal"/>
    <w:pPr>
      <w:widowControl w:val="0"/>
      <w:ind w:firstLine="720"/>
    </w:pPr>
    <w:rPr>
      <w:rFonts w:ascii="Arial, sans-serif" w:hAnsi="Arial, sans-serif" w:cs="Arial, sans-serif"/>
    </w:rPr>
  </w:style>
  <w:style w:type="paragraph" w:customStyle="1" w:styleId="ConsPlusNormal">
    <w:name w:val="ConsPlusNormal"/>
    <w:rPr>
      <w:sz w:val="28"/>
      <w:szCs w:val="28"/>
    </w:rPr>
  </w:style>
  <w:style w:type="character" w:styleId="afb">
    <w:name w:val="page number"/>
    <w:basedOn w:val="a0"/>
  </w:style>
  <w:style w:type="character" w:customStyle="1" w:styleId="afc">
    <w:name w:val="Основной текст Знак"/>
    <w:basedOn w:val="a0"/>
  </w:style>
  <w:style w:type="character" w:customStyle="1" w:styleId="afd">
    <w:name w:val="Основной шрифт"/>
  </w:style>
  <w:style w:type="character" w:customStyle="1" w:styleId="afe">
    <w:name w:val="Нижний колонтитул Знак"/>
    <w:rPr>
      <w:sz w:val="28"/>
      <w:szCs w:val="26"/>
    </w:rPr>
  </w:style>
  <w:style w:type="character" w:customStyle="1" w:styleId="aff">
    <w:name w:val="Верхний колонтитул Знак"/>
    <w:rPr>
      <w:sz w:val="28"/>
      <w:szCs w:val="26"/>
    </w:rPr>
  </w:style>
  <w:style w:type="character" w:customStyle="1" w:styleId="ListLabel1">
    <w:name w:val="ListLabel 1"/>
    <w:rPr>
      <w:b w:val="0"/>
    </w:rPr>
  </w:style>
  <w:style w:type="character" w:customStyle="1" w:styleId="Internetlink">
    <w:name w:val="Internet link"/>
    <w:rPr>
      <w:color w:val="000080"/>
      <w:u w:val="single"/>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BA05CE15DE92D534B2482409971E88B6726ECE38811379A7D2D2BF50B8FCF50C104D80A4069D40ZCNFG" TargetMode="External"/><Relationship Id="rId13" Type="http://schemas.openxmlformats.org/officeDocument/2006/relationships/hyperlink" Target="consultantplus://offline/main?base=LAW;n=112540;fld=134;dst=101094"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112540;fld=134;dst=10096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D233E9C390EF97A6403114CD7E41EC549803D5C39EAF9B8EE59E2D8FD056C30CBD40BF9C7F63CB4z4q9K"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112540;fld=134;dst=100966" TargetMode="External"/><Relationship Id="rId5" Type="http://schemas.openxmlformats.org/officeDocument/2006/relationships/webSettings" Target="webSettings.xml"/><Relationship Id="rId15" Type="http://schemas.openxmlformats.org/officeDocument/2006/relationships/hyperlink" Target="consultantplus://offline/ref=8C8B3292586CBDF33C981BD9170A590A683BB7F7C688EAFAC19E9BD93522E9A6B2A368DBA3F5C872e4rCK" TargetMode="External"/><Relationship Id="rId10" Type="http://schemas.openxmlformats.org/officeDocument/2006/relationships/hyperlink" Target="consultantplus://offline/ref=DB86B30B299982B18FAE210EFAC63D925A864DC0F7AE1060776FFE4A94DA8C11E49529FF082D9E51u8d9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573384E9CDCC5F94FB517D2472EF4238EB8F856FFA2C5CFC15336594A2B4D17F30A867983EFEE5DPDHEO" TargetMode="External"/><Relationship Id="rId14" Type="http://schemas.openxmlformats.org/officeDocument/2006/relationships/hyperlink" Target="consultantplus://offline/ref=B7E0D3CAFFFF10D3E9A32224677F01971780F52490267D05489038CC69654B189742EA65DFD6FF3Cc6yC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3464</Words>
  <Characters>19745</Characters>
  <Application>Microsoft Office Word</Application>
  <DocSecurity>0</DocSecurity>
  <Lines>164</Lines>
  <Paragraphs>46</Paragraphs>
  <ScaleCrop>false</ScaleCrop>
  <Company/>
  <LinksUpToDate>false</LinksUpToDate>
  <CharactersWithSpaces>23163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Мальцева Н.С.</dc:creator>
  <cp:lastModifiedBy>Петрухина Наталья Александровна</cp:lastModifiedBy>
  <cp:revision>19</cp:revision>
  <dcterms:created xsi:type="dcterms:W3CDTF">2019-12-26T06:41:00Z</dcterms:created>
  <dcterms:modified xsi:type="dcterms:W3CDTF">2024-11-22T12:51:00Z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Министерство финансов Саратовской области</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